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7C94" w14:textId="77777777" w:rsidR="003124BF" w:rsidRPr="003124BF" w:rsidRDefault="003124BF" w:rsidP="003124BF">
      <w:pPr>
        <w:spacing w:after="300" w:line="585" w:lineRule="atLeast"/>
        <w:outlineLvl w:val="0"/>
        <w:rPr>
          <w:rFonts w:ascii="Arial" w:eastAsia="Times New Roman" w:hAnsi="Arial" w:cs="Arial"/>
          <w:color w:val="555555"/>
          <w:spacing w:val="23"/>
          <w:kern w:val="36"/>
          <w:sz w:val="60"/>
          <w:szCs w:val="60"/>
          <w:lang w:eastAsia="nl-NL"/>
        </w:rPr>
      </w:pPr>
      <w:r w:rsidRPr="003124BF">
        <w:rPr>
          <w:rFonts w:ascii="Arial" w:eastAsia="Times New Roman" w:hAnsi="Arial" w:cs="Arial"/>
          <w:color w:val="555555"/>
          <w:spacing w:val="23"/>
          <w:kern w:val="36"/>
          <w:sz w:val="60"/>
          <w:szCs w:val="60"/>
          <w:lang w:eastAsia="nl-NL"/>
        </w:rPr>
        <w:t>Spelen met sterke taal</w:t>
      </w:r>
    </w:p>
    <w:p w14:paraId="42DF2477" w14:textId="77777777" w:rsidR="003124BF" w:rsidRPr="003124BF" w:rsidRDefault="003124BF" w:rsidP="003124BF">
      <w:pPr>
        <w:spacing w:after="300" w:line="420" w:lineRule="atLeast"/>
        <w:rPr>
          <w:rFonts w:ascii="Arial" w:eastAsia="Times New Roman" w:hAnsi="Arial" w:cs="Arial"/>
          <w:b/>
          <w:bCs/>
          <w:color w:val="000000"/>
          <w:sz w:val="24"/>
          <w:szCs w:val="24"/>
          <w:lang w:eastAsia="nl-NL"/>
        </w:rPr>
      </w:pPr>
      <w:r w:rsidRPr="003124BF">
        <w:rPr>
          <w:rFonts w:ascii="Arial" w:eastAsia="Times New Roman" w:hAnsi="Arial" w:cs="Arial"/>
          <w:b/>
          <w:bCs/>
          <w:color w:val="000000"/>
          <w:sz w:val="24"/>
          <w:szCs w:val="24"/>
          <w:lang w:eastAsia="nl-NL"/>
        </w:rPr>
        <w:t>In een gemiddelde klas met jonge kinderen is er grote diversiteit in taalontwikkeling. Bij een deel van de kinderen uit deze klas verloopt de taalontwikkeling niet vanzelf. Bijvoorbeeld bij leerlingen met een taalachterstand, een taalontwikkelingsstoornis (TOS) of meertalige kinderen, verdient het taalonderwijs extra de aandacht. Het is belangrijk dat de leerkracht juist bij deze kinderen kansen creëert door hen uit te dagen op het gebied van taal.</w:t>
      </w:r>
    </w:p>
    <w:p w14:paraId="0586B5E3"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Tygo en Hassan spelen ‘pizzeria’ in de huishoek. Hassan heeft allerlei spullen uitgestald. ‘We gaan eerst samen pizza’s maken in de keuken,’ zegt Hassan. Ze gaan aan de slag met de deegroller. Tygo legt plakjes tomaat, salami en champignons klaar. Hij kijkt naar Hassan en zegt: ‘Heb jij ook een kleistamper?’ ‘Ja, die heb ik!’ zegt Hassan en hij pakt een knoflookpers en geeft die aan Tygo. De jongens spelen in stilte verder.</w:t>
      </w:r>
    </w:p>
    <w:p w14:paraId="1BFC71FA"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De leerkracht van deze kinderen hoort hun gesprek. Tijdens de stilte in het spel twijfelt de leerkracht hoe hij de interactie kan versterken. Daarnaast wil hij het spel eigenlijk niet storen. Is het ‘nodig’ om de taal te verrijken (‘kleistamper’ – ‘knoflookpers’)? De kinderen lijken elkaar immers prima te begrijpen. Of heeft het spel ‘een zetje’ nodig door te verbinden én de taal te versterken? (‘Ik ruik knoflook.’) Dit is een voorbeeld van een dagelijks terugkerend dilemma in de klas.</w:t>
      </w:r>
    </w:p>
    <w:p w14:paraId="3EAD3340"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b/>
          <w:bCs/>
          <w:color w:val="555555"/>
          <w:sz w:val="24"/>
          <w:szCs w:val="24"/>
          <w:lang w:eastAsia="nl-NL"/>
        </w:rPr>
        <w:t>Spelen en taal</w:t>
      </w:r>
      <w:r w:rsidRPr="003124BF">
        <w:rPr>
          <w:rFonts w:ascii="Arial" w:eastAsia="Times New Roman" w:hAnsi="Arial" w:cs="Arial"/>
          <w:color w:val="555555"/>
          <w:sz w:val="24"/>
          <w:szCs w:val="24"/>
          <w:lang w:eastAsia="nl-NL"/>
        </w:rPr>
        <w:br/>
        <w:t xml:space="preserve">Bij jonge kinderen neemt de taalontwikkeling een enorme vlucht. Zij zijn voortdurend ‘in actie’ om de wereld te begrijpen door te kijken, te praten, te luisteren , maar vooral door te spelen. De basisschool besteedt aandacht aan expliciet taalonderwijs. Daarnaast zijn er gedurende de dag talrijke momenten waarbij er sprake is van impliciet taalonderwijs. Leerkrachten hebben behoefte aan houvast om die impliciete kant beter op een betekenisvolle manier te benutten (Van der Zalm, </w:t>
      </w:r>
      <w:proofErr w:type="spellStart"/>
      <w:r w:rsidRPr="003124BF">
        <w:rPr>
          <w:rFonts w:ascii="Arial" w:eastAsia="Times New Roman" w:hAnsi="Arial" w:cs="Arial"/>
          <w:color w:val="555555"/>
          <w:sz w:val="24"/>
          <w:szCs w:val="24"/>
          <w:lang w:eastAsia="nl-NL"/>
        </w:rPr>
        <w:t>Boland</w:t>
      </w:r>
      <w:proofErr w:type="spellEnd"/>
      <w:r w:rsidRPr="003124BF">
        <w:rPr>
          <w:rFonts w:ascii="Arial" w:eastAsia="Times New Roman" w:hAnsi="Arial" w:cs="Arial"/>
          <w:color w:val="555555"/>
          <w:sz w:val="24"/>
          <w:szCs w:val="24"/>
          <w:lang w:eastAsia="nl-NL"/>
        </w:rPr>
        <w:t xml:space="preserve"> &amp; Damhuis, 2018). Tijdens spel zijn er volop kansen die je gericht kunt gebruiken voor impliciet taalonderwijs in combinatie met spelontwikkeling (Van der Zalm &amp; Damhuis, 2014). Spelen levert een krachtige bijdrage aan de taalontwikkeling én taal levert een </w:t>
      </w:r>
      <w:r w:rsidRPr="003124BF">
        <w:rPr>
          <w:rFonts w:ascii="Arial" w:eastAsia="Times New Roman" w:hAnsi="Arial" w:cs="Arial"/>
          <w:color w:val="555555"/>
          <w:sz w:val="24"/>
          <w:szCs w:val="24"/>
          <w:lang w:eastAsia="nl-NL"/>
        </w:rPr>
        <w:lastRenderedPageBreak/>
        <w:t>krachtige bijdrage aan spelontwikkeling. Naarmate spel meer bevorderd en verrijkt wordt, groeit de woordenschat (Veen et al., 2016).</w:t>
      </w:r>
    </w:p>
    <w:p w14:paraId="1593F745" w14:textId="4B24182B" w:rsidR="003124BF" w:rsidRPr="003124BF" w:rsidRDefault="003124BF" w:rsidP="003124BF">
      <w:pPr>
        <w:spacing w:after="150" w:line="240" w:lineRule="auto"/>
        <w:rPr>
          <w:rFonts w:ascii="Times New Roman" w:eastAsia="Times New Roman" w:hAnsi="Times New Roman" w:cs="Times New Roman"/>
          <w:sz w:val="24"/>
          <w:szCs w:val="24"/>
          <w:lang w:eastAsia="nl-NL"/>
        </w:rPr>
      </w:pPr>
      <w:r w:rsidRPr="003124BF">
        <w:rPr>
          <w:rFonts w:ascii="Times New Roman" w:eastAsia="Times New Roman" w:hAnsi="Times New Roman" w:cs="Times New Roman"/>
          <w:noProof/>
          <w:sz w:val="24"/>
          <w:szCs w:val="24"/>
          <w:lang w:eastAsia="nl-NL"/>
        </w:rPr>
        <w:drawing>
          <wp:inline distT="0" distB="0" distL="0" distR="0" wp14:anchorId="573C0135" wp14:editId="69B4761D">
            <wp:extent cx="5760720" cy="3840480"/>
            <wp:effectExtent l="0" t="0" r="0" b="7620"/>
            <wp:docPr id="3" name="Afbeelding 3" descr="Afbeelding met tekst, persoon, tafel,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persoon, tafel, binnen&#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881BD73" w14:textId="77777777" w:rsidR="003124BF" w:rsidRPr="003124BF" w:rsidRDefault="003124BF" w:rsidP="003124BF">
      <w:pPr>
        <w:spacing w:before="150" w:after="150" w:line="240" w:lineRule="auto"/>
        <w:rPr>
          <w:rFonts w:ascii="Times New Roman" w:eastAsia="Times New Roman" w:hAnsi="Times New Roman" w:cs="Times New Roman"/>
          <w:i/>
          <w:iCs/>
          <w:color w:val="000000"/>
          <w:sz w:val="24"/>
          <w:szCs w:val="24"/>
          <w:lang w:eastAsia="nl-NL"/>
        </w:rPr>
      </w:pPr>
      <w:r w:rsidRPr="003124BF">
        <w:rPr>
          <w:rFonts w:ascii="Times New Roman" w:eastAsia="Times New Roman" w:hAnsi="Times New Roman" w:cs="Times New Roman"/>
          <w:i/>
          <w:iCs/>
          <w:color w:val="000000"/>
          <w:sz w:val="24"/>
          <w:szCs w:val="24"/>
          <w:lang w:eastAsia="nl-NL"/>
        </w:rPr>
        <w:t>Bij jonge kinderen kun je de taalinhoud visueel ondersteunen met concreet materiaal</w:t>
      </w:r>
    </w:p>
    <w:p w14:paraId="544DC522"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b/>
          <w:bCs/>
          <w:color w:val="555555"/>
          <w:sz w:val="24"/>
          <w:szCs w:val="24"/>
          <w:lang w:eastAsia="nl-NL"/>
        </w:rPr>
        <w:t>Taalleren</w:t>
      </w:r>
      <w:r w:rsidRPr="003124BF">
        <w:rPr>
          <w:rFonts w:ascii="Arial" w:eastAsia="Times New Roman" w:hAnsi="Arial" w:cs="Arial"/>
          <w:color w:val="555555"/>
          <w:sz w:val="24"/>
          <w:szCs w:val="24"/>
          <w:lang w:eastAsia="nl-NL"/>
        </w:rPr>
        <w:br/>
      </w:r>
      <w:proofErr w:type="spellStart"/>
      <w:r w:rsidRPr="003124BF">
        <w:rPr>
          <w:rFonts w:ascii="Arial" w:eastAsia="Times New Roman" w:hAnsi="Arial" w:cs="Arial"/>
          <w:color w:val="555555"/>
          <w:sz w:val="24"/>
          <w:szCs w:val="24"/>
          <w:lang w:eastAsia="nl-NL"/>
        </w:rPr>
        <w:t>Taalleren</w:t>
      </w:r>
      <w:proofErr w:type="spellEnd"/>
      <w:r w:rsidRPr="003124BF">
        <w:rPr>
          <w:rFonts w:ascii="Arial" w:eastAsia="Times New Roman" w:hAnsi="Arial" w:cs="Arial"/>
          <w:color w:val="555555"/>
          <w:sz w:val="24"/>
          <w:szCs w:val="24"/>
          <w:lang w:eastAsia="nl-NL"/>
        </w:rPr>
        <w:t xml:space="preserve"> is het proces waar nieuwe taal geleerd wordt in interactie (</w:t>
      </w:r>
      <w:proofErr w:type="spellStart"/>
      <w:r w:rsidRPr="003124BF">
        <w:rPr>
          <w:rFonts w:ascii="Arial" w:eastAsia="Times New Roman" w:hAnsi="Arial" w:cs="Arial"/>
          <w:color w:val="555555"/>
          <w:sz w:val="24"/>
          <w:szCs w:val="24"/>
          <w:lang w:eastAsia="nl-NL"/>
        </w:rPr>
        <w:t>Essers</w:t>
      </w:r>
      <w:proofErr w:type="spellEnd"/>
      <w:r w:rsidRPr="003124BF">
        <w:rPr>
          <w:rFonts w:ascii="Arial" w:eastAsia="Times New Roman" w:hAnsi="Arial" w:cs="Arial"/>
          <w:color w:val="555555"/>
          <w:sz w:val="24"/>
          <w:szCs w:val="24"/>
          <w:lang w:eastAsia="nl-NL"/>
        </w:rPr>
        <w:t>, 2006). Gericht contact, waarbij er sprake is van het vangen en volgen van de communicatie van het kind (</w:t>
      </w:r>
      <w:proofErr w:type="spellStart"/>
      <w:r w:rsidRPr="003124BF">
        <w:rPr>
          <w:rFonts w:ascii="Arial" w:eastAsia="Times New Roman" w:hAnsi="Arial" w:cs="Arial"/>
          <w:color w:val="555555"/>
          <w:sz w:val="24"/>
          <w:szCs w:val="24"/>
          <w:lang w:eastAsia="nl-NL"/>
        </w:rPr>
        <w:t>Pepper</w:t>
      </w:r>
      <w:proofErr w:type="spellEnd"/>
      <w:r w:rsidRPr="003124BF">
        <w:rPr>
          <w:rFonts w:ascii="Arial" w:eastAsia="Times New Roman" w:hAnsi="Arial" w:cs="Arial"/>
          <w:color w:val="555555"/>
          <w:sz w:val="24"/>
          <w:szCs w:val="24"/>
          <w:lang w:eastAsia="nl-NL"/>
        </w:rPr>
        <w:t xml:space="preserve"> &amp; </w:t>
      </w:r>
      <w:proofErr w:type="spellStart"/>
      <w:r w:rsidRPr="003124BF">
        <w:rPr>
          <w:rFonts w:ascii="Arial" w:eastAsia="Times New Roman" w:hAnsi="Arial" w:cs="Arial"/>
          <w:color w:val="555555"/>
          <w:sz w:val="24"/>
          <w:szCs w:val="24"/>
          <w:lang w:eastAsia="nl-NL"/>
        </w:rPr>
        <w:t>Weitzman</w:t>
      </w:r>
      <w:proofErr w:type="spellEnd"/>
      <w:r w:rsidRPr="003124BF">
        <w:rPr>
          <w:rFonts w:ascii="Arial" w:eastAsia="Times New Roman" w:hAnsi="Arial" w:cs="Arial"/>
          <w:color w:val="555555"/>
          <w:sz w:val="24"/>
          <w:szCs w:val="24"/>
          <w:lang w:eastAsia="nl-NL"/>
        </w:rPr>
        <w:t>, 2009) is daarbij voorwaardelijk. Hierbij is de leerkracht zich bewust van de kans die zich voordoet tijdens het contact om impliciete feedback te geven (</w:t>
      </w:r>
      <w:proofErr w:type="spellStart"/>
      <w:r w:rsidRPr="003124BF">
        <w:rPr>
          <w:rFonts w:ascii="Arial" w:eastAsia="Times New Roman" w:hAnsi="Arial" w:cs="Arial"/>
          <w:color w:val="555555"/>
          <w:sz w:val="24"/>
          <w:szCs w:val="24"/>
          <w:lang w:eastAsia="nl-NL"/>
        </w:rPr>
        <w:t>recasten</w:t>
      </w:r>
      <w:proofErr w:type="spellEnd"/>
      <w:r w:rsidRPr="003124BF">
        <w:rPr>
          <w:rFonts w:ascii="Arial" w:eastAsia="Times New Roman" w:hAnsi="Arial" w:cs="Arial"/>
          <w:color w:val="555555"/>
          <w:sz w:val="24"/>
          <w:szCs w:val="24"/>
          <w:lang w:eastAsia="nl-NL"/>
        </w:rPr>
        <w:t xml:space="preserve">) én taal uit te breiden (expanderen) (Adams, </w:t>
      </w:r>
      <w:proofErr w:type="spellStart"/>
      <w:r w:rsidRPr="003124BF">
        <w:rPr>
          <w:rFonts w:ascii="Arial" w:eastAsia="Times New Roman" w:hAnsi="Arial" w:cs="Arial"/>
          <w:color w:val="555555"/>
          <w:sz w:val="24"/>
          <w:szCs w:val="24"/>
          <w:lang w:eastAsia="nl-NL"/>
        </w:rPr>
        <w:t>Nuevo</w:t>
      </w:r>
      <w:proofErr w:type="spellEnd"/>
      <w:r w:rsidRPr="003124BF">
        <w:rPr>
          <w:rFonts w:ascii="Arial" w:eastAsia="Times New Roman" w:hAnsi="Arial" w:cs="Arial"/>
          <w:color w:val="555555"/>
          <w:sz w:val="24"/>
          <w:szCs w:val="24"/>
          <w:lang w:eastAsia="nl-NL"/>
        </w:rPr>
        <w:t xml:space="preserve"> &amp; </w:t>
      </w:r>
      <w:proofErr w:type="spellStart"/>
      <w:r w:rsidRPr="003124BF">
        <w:rPr>
          <w:rFonts w:ascii="Arial" w:eastAsia="Times New Roman" w:hAnsi="Arial" w:cs="Arial"/>
          <w:color w:val="555555"/>
          <w:sz w:val="24"/>
          <w:szCs w:val="24"/>
          <w:lang w:eastAsia="nl-NL"/>
        </w:rPr>
        <w:t>Egi</w:t>
      </w:r>
      <w:proofErr w:type="spellEnd"/>
      <w:r w:rsidRPr="003124BF">
        <w:rPr>
          <w:rFonts w:ascii="Arial" w:eastAsia="Times New Roman" w:hAnsi="Arial" w:cs="Arial"/>
          <w:color w:val="555555"/>
          <w:sz w:val="24"/>
          <w:szCs w:val="24"/>
          <w:lang w:eastAsia="nl-NL"/>
        </w:rPr>
        <w:t>, 2012).</w:t>
      </w:r>
    </w:p>
    <w:p w14:paraId="469099D2" w14:textId="77777777" w:rsidR="003124BF" w:rsidRPr="003124BF" w:rsidRDefault="003124BF" w:rsidP="003124BF">
      <w:pPr>
        <w:spacing w:after="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Puk kijkt naar haar schoenen en zegt: ‘Ik heb nieuwe draadjes.’</w:t>
      </w:r>
      <w:r w:rsidRPr="003124BF">
        <w:rPr>
          <w:rFonts w:ascii="Arial" w:eastAsia="Times New Roman" w:hAnsi="Arial" w:cs="Arial"/>
          <w:color w:val="555555"/>
          <w:sz w:val="24"/>
          <w:szCs w:val="24"/>
          <w:lang w:eastAsia="nl-NL"/>
        </w:rPr>
        <w:br/>
        <w:t>De leerkracht hurkt en kijkt mee naar haar schoenen: ‘Ik zie het, jij hebt nieuwe veters.’</w:t>
      </w:r>
      <w:r w:rsidRPr="003124BF">
        <w:rPr>
          <w:rFonts w:ascii="Arial" w:eastAsia="Times New Roman" w:hAnsi="Arial" w:cs="Arial"/>
          <w:color w:val="555555"/>
          <w:sz w:val="24"/>
          <w:szCs w:val="24"/>
          <w:lang w:eastAsia="nl-NL"/>
        </w:rPr>
        <w:br/>
        <w:t>En vervolgt: ‘Ze passen mooi bij je schoenen.’</w:t>
      </w:r>
    </w:p>
    <w:p w14:paraId="3469D96B"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i/>
          <w:iCs/>
          <w:color w:val="555555"/>
          <w:sz w:val="24"/>
          <w:szCs w:val="24"/>
          <w:lang w:eastAsia="nl-NL"/>
        </w:rPr>
        <w:t>– Taalleren in communicatie</w:t>
      </w:r>
    </w:p>
    <w:p w14:paraId="5BC6A653"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Het geven van impliciete feedback is de eerste stap bij taalleren. Bij deze natuurlijke manier van communiceren (</w:t>
      </w:r>
      <w:proofErr w:type="spellStart"/>
      <w:r w:rsidRPr="003124BF">
        <w:rPr>
          <w:rFonts w:ascii="Arial" w:eastAsia="Times New Roman" w:hAnsi="Arial" w:cs="Arial"/>
          <w:color w:val="555555"/>
          <w:sz w:val="24"/>
          <w:szCs w:val="24"/>
          <w:lang w:eastAsia="nl-NL"/>
        </w:rPr>
        <w:t>Manolson</w:t>
      </w:r>
      <w:proofErr w:type="spellEnd"/>
      <w:r w:rsidRPr="003124BF">
        <w:rPr>
          <w:rFonts w:ascii="Arial" w:eastAsia="Times New Roman" w:hAnsi="Arial" w:cs="Arial"/>
          <w:color w:val="555555"/>
          <w:sz w:val="24"/>
          <w:szCs w:val="24"/>
          <w:lang w:eastAsia="nl-NL"/>
        </w:rPr>
        <w:t xml:space="preserve">, 1997; </w:t>
      </w:r>
      <w:proofErr w:type="spellStart"/>
      <w:r w:rsidRPr="003124BF">
        <w:rPr>
          <w:rFonts w:ascii="Arial" w:eastAsia="Times New Roman" w:hAnsi="Arial" w:cs="Arial"/>
          <w:color w:val="555555"/>
          <w:sz w:val="24"/>
          <w:szCs w:val="24"/>
          <w:lang w:eastAsia="nl-NL"/>
        </w:rPr>
        <w:t>Pepper</w:t>
      </w:r>
      <w:proofErr w:type="spellEnd"/>
      <w:r w:rsidRPr="003124BF">
        <w:rPr>
          <w:rFonts w:ascii="Arial" w:eastAsia="Times New Roman" w:hAnsi="Arial" w:cs="Arial"/>
          <w:color w:val="555555"/>
          <w:sz w:val="24"/>
          <w:szCs w:val="24"/>
          <w:lang w:eastAsia="nl-NL"/>
        </w:rPr>
        <w:t xml:space="preserve"> &amp; </w:t>
      </w:r>
      <w:proofErr w:type="spellStart"/>
      <w:r w:rsidRPr="003124BF">
        <w:rPr>
          <w:rFonts w:ascii="Arial" w:eastAsia="Times New Roman" w:hAnsi="Arial" w:cs="Arial"/>
          <w:color w:val="555555"/>
          <w:sz w:val="24"/>
          <w:szCs w:val="24"/>
          <w:lang w:eastAsia="nl-NL"/>
        </w:rPr>
        <w:t>Weitzman</w:t>
      </w:r>
      <w:proofErr w:type="spellEnd"/>
      <w:r w:rsidRPr="003124BF">
        <w:rPr>
          <w:rFonts w:ascii="Arial" w:eastAsia="Times New Roman" w:hAnsi="Arial" w:cs="Arial"/>
          <w:color w:val="555555"/>
          <w:sz w:val="24"/>
          <w:szCs w:val="24"/>
          <w:lang w:eastAsia="nl-NL"/>
        </w:rPr>
        <w:t xml:space="preserve">, 2011), sluit je bij </w:t>
      </w:r>
      <w:r w:rsidRPr="003124BF">
        <w:rPr>
          <w:rFonts w:ascii="Arial" w:eastAsia="Times New Roman" w:hAnsi="Arial" w:cs="Arial"/>
          <w:color w:val="555555"/>
          <w:sz w:val="24"/>
          <w:szCs w:val="24"/>
          <w:lang w:eastAsia="nl-NL"/>
        </w:rPr>
        <w:lastRenderedPageBreak/>
        <w:t xml:space="preserve">de uiting van het kind aan (verbinden) en je geeft de taal op een correcte manier terug. Doordat je de taal correct teruggeeft in een bepaalde context, bevestig je en verifieer je tegelijkertijd of je de ander goed begrijpt: ‘Ik luister, ik begrijp wat je zegt’ (Middelkoop-van Erp, 2018). Bij jonge kinderen is er vaak een voordeel, doordat er concreet materiaal voorhanden is. Hierdoor kan je ‘in het moment’ labelen (Van den </w:t>
      </w:r>
      <w:proofErr w:type="spellStart"/>
      <w:r w:rsidRPr="003124BF">
        <w:rPr>
          <w:rFonts w:ascii="Arial" w:eastAsia="Times New Roman" w:hAnsi="Arial" w:cs="Arial"/>
          <w:color w:val="555555"/>
          <w:sz w:val="24"/>
          <w:szCs w:val="24"/>
          <w:lang w:eastAsia="nl-NL"/>
        </w:rPr>
        <w:t>Nulft</w:t>
      </w:r>
      <w:proofErr w:type="spellEnd"/>
      <w:r w:rsidRPr="003124BF">
        <w:rPr>
          <w:rFonts w:ascii="Arial" w:eastAsia="Times New Roman" w:hAnsi="Arial" w:cs="Arial"/>
          <w:color w:val="555555"/>
          <w:sz w:val="24"/>
          <w:szCs w:val="24"/>
          <w:lang w:eastAsia="nl-NL"/>
        </w:rPr>
        <w:t xml:space="preserve"> &amp; </w:t>
      </w:r>
      <w:proofErr w:type="spellStart"/>
      <w:r w:rsidRPr="003124BF">
        <w:rPr>
          <w:rFonts w:ascii="Arial" w:eastAsia="Times New Roman" w:hAnsi="Arial" w:cs="Arial"/>
          <w:color w:val="555555"/>
          <w:sz w:val="24"/>
          <w:szCs w:val="24"/>
          <w:lang w:eastAsia="nl-NL"/>
        </w:rPr>
        <w:t>Verhallen</w:t>
      </w:r>
      <w:proofErr w:type="spellEnd"/>
      <w:r w:rsidRPr="003124BF">
        <w:rPr>
          <w:rFonts w:ascii="Arial" w:eastAsia="Times New Roman" w:hAnsi="Arial" w:cs="Arial"/>
          <w:color w:val="555555"/>
          <w:sz w:val="24"/>
          <w:szCs w:val="24"/>
          <w:lang w:eastAsia="nl-NL"/>
        </w:rPr>
        <w:t>, 2009) en de taalinhoud visueel ondersteunen: wijzen, voelen, pakken et cetera. Visuele ondersteuning is met name voor taalzwakke leerlingen van belang, omdat dit het auditieve werkgeheugen ontlast en bijdraagt aan de opbouw van het concept (</w:t>
      </w:r>
      <w:proofErr w:type="spellStart"/>
      <w:r w:rsidRPr="003124BF">
        <w:rPr>
          <w:rFonts w:ascii="Arial" w:eastAsia="Times New Roman" w:hAnsi="Arial" w:cs="Arial"/>
          <w:color w:val="555555"/>
          <w:sz w:val="24"/>
          <w:szCs w:val="24"/>
          <w:lang w:eastAsia="nl-NL"/>
        </w:rPr>
        <w:t>Bischop</w:t>
      </w:r>
      <w:proofErr w:type="spellEnd"/>
      <w:r w:rsidRPr="003124BF">
        <w:rPr>
          <w:rFonts w:ascii="Arial" w:eastAsia="Times New Roman" w:hAnsi="Arial" w:cs="Arial"/>
          <w:color w:val="555555"/>
          <w:sz w:val="24"/>
          <w:szCs w:val="24"/>
          <w:lang w:eastAsia="nl-NL"/>
        </w:rPr>
        <w:t>, 2006).</w:t>
      </w:r>
    </w:p>
    <w:p w14:paraId="6EE7B0CA"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De tweede stap bij het taalleren is het uitbreiden van taal (expanderen). De leerkracht voegt nieuwe taal toe door te verrijken, passend bij de context en bruikbaar voor het kind om zich verder te ontwikkelen. De kwaliteit van het taalaanbod is medebepalend voor de verdere ontwikkeling (</w:t>
      </w:r>
      <w:proofErr w:type="spellStart"/>
      <w:r w:rsidRPr="003124BF">
        <w:rPr>
          <w:rFonts w:ascii="Arial" w:eastAsia="Times New Roman" w:hAnsi="Arial" w:cs="Arial"/>
          <w:color w:val="555555"/>
          <w:sz w:val="24"/>
          <w:szCs w:val="24"/>
          <w:lang w:eastAsia="nl-NL"/>
        </w:rPr>
        <w:t>Rowe</w:t>
      </w:r>
      <w:proofErr w:type="spellEnd"/>
      <w:r w:rsidRPr="003124BF">
        <w:rPr>
          <w:rFonts w:ascii="Arial" w:eastAsia="Times New Roman" w:hAnsi="Arial" w:cs="Arial"/>
          <w:color w:val="555555"/>
          <w:sz w:val="24"/>
          <w:szCs w:val="24"/>
          <w:lang w:eastAsia="nl-NL"/>
        </w:rPr>
        <w:t>, 2012) en draagt bij aan een hoger taaldenkniveau van het kind.</w:t>
      </w:r>
    </w:p>
    <w:p w14:paraId="49763223"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proofErr w:type="spellStart"/>
      <w:r w:rsidRPr="003124BF">
        <w:rPr>
          <w:rFonts w:ascii="Arial" w:eastAsia="Times New Roman" w:hAnsi="Arial" w:cs="Arial"/>
          <w:b/>
          <w:bCs/>
          <w:color w:val="555555"/>
          <w:sz w:val="24"/>
          <w:szCs w:val="24"/>
          <w:lang w:eastAsia="nl-NL"/>
        </w:rPr>
        <w:t>Taaldenken</w:t>
      </w:r>
      <w:proofErr w:type="spellEnd"/>
      <w:r w:rsidRPr="003124BF">
        <w:rPr>
          <w:rFonts w:ascii="Arial" w:eastAsia="Times New Roman" w:hAnsi="Arial" w:cs="Arial"/>
          <w:color w:val="555555"/>
          <w:sz w:val="24"/>
          <w:szCs w:val="24"/>
          <w:lang w:eastAsia="nl-NL"/>
        </w:rPr>
        <w:br/>
        <w:t xml:space="preserve">Bij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in spel speel je als leerkracht mee in het spel; je volgt het spel van het kind en gaat op in het spelverhaal:</w:t>
      </w:r>
    </w:p>
    <w:p w14:paraId="566E5330" w14:textId="77777777" w:rsidR="003124BF" w:rsidRPr="003124BF" w:rsidRDefault="003124BF" w:rsidP="003124BF">
      <w:pPr>
        <w:spacing w:after="0" w:line="420" w:lineRule="atLeast"/>
        <w:rPr>
          <w:rFonts w:ascii="Arial" w:eastAsia="Times New Roman" w:hAnsi="Arial" w:cs="Arial"/>
          <w:color w:val="555555"/>
          <w:sz w:val="24"/>
          <w:szCs w:val="24"/>
          <w:lang w:eastAsia="nl-NL"/>
        </w:rPr>
      </w:pPr>
      <w:proofErr w:type="spellStart"/>
      <w:r w:rsidRPr="003124BF">
        <w:rPr>
          <w:rFonts w:ascii="Arial" w:eastAsia="Times New Roman" w:hAnsi="Arial" w:cs="Arial"/>
          <w:color w:val="555555"/>
          <w:sz w:val="24"/>
          <w:szCs w:val="24"/>
          <w:lang w:eastAsia="nl-NL"/>
        </w:rPr>
        <w:t>Sybel</w:t>
      </w:r>
      <w:proofErr w:type="spellEnd"/>
      <w:r w:rsidRPr="003124BF">
        <w:rPr>
          <w:rFonts w:ascii="Arial" w:eastAsia="Times New Roman" w:hAnsi="Arial" w:cs="Arial"/>
          <w:color w:val="555555"/>
          <w:sz w:val="24"/>
          <w:szCs w:val="24"/>
          <w:lang w:eastAsia="nl-NL"/>
        </w:rPr>
        <w:t xml:space="preserve"> zit met Roef voor de spiegel in de huishoek.</w:t>
      </w:r>
      <w:r w:rsidRPr="003124BF">
        <w:rPr>
          <w:rFonts w:ascii="Arial" w:eastAsia="Times New Roman" w:hAnsi="Arial" w:cs="Arial"/>
          <w:color w:val="555555"/>
          <w:sz w:val="24"/>
          <w:szCs w:val="24"/>
          <w:lang w:eastAsia="nl-NL"/>
        </w:rPr>
        <w:br/>
        <w:t xml:space="preserve">Roef pakt een borstel, draait daarmee in het haar van </w:t>
      </w:r>
      <w:proofErr w:type="spellStart"/>
      <w:r w:rsidRPr="003124BF">
        <w:rPr>
          <w:rFonts w:ascii="Arial" w:eastAsia="Times New Roman" w:hAnsi="Arial" w:cs="Arial"/>
          <w:color w:val="555555"/>
          <w:sz w:val="24"/>
          <w:szCs w:val="24"/>
          <w:lang w:eastAsia="nl-NL"/>
        </w:rPr>
        <w:t>Sybel</w:t>
      </w:r>
      <w:proofErr w:type="spellEnd"/>
      <w:r w:rsidRPr="003124BF">
        <w:rPr>
          <w:rFonts w:ascii="Arial" w:eastAsia="Times New Roman" w:hAnsi="Arial" w:cs="Arial"/>
          <w:color w:val="555555"/>
          <w:sz w:val="24"/>
          <w:szCs w:val="24"/>
          <w:lang w:eastAsia="nl-NL"/>
        </w:rPr>
        <w:t xml:space="preserve"> en zegt: ‘Zo… en zo…’</w:t>
      </w:r>
      <w:r w:rsidRPr="003124BF">
        <w:rPr>
          <w:rFonts w:ascii="Arial" w:eastAsia="Times New Roman" w:hAnsi="Arial" w:cs="Arial"/>
          <w:color w:val="555555"/>
          <w:sz w:val="24"/>
          <w:szCs w:val="24"/>
          <w:lang w:eastAsia="nl-NL"/>
        </w:rPr>
        <w:br/>
        <w:t xml:space="preserve">De leerkracht kijkt via de spiegel naar </w:t>
      </w:r>
      <w:proofErr w:type="spellStart"/>
      <w:r w:rsidRPr="003124BF">
        <w:rPr>
          <w:rFonts w:ascii="Arial" w:eastAsia="Times New Roman" w:hAnsi="Arial" w:cs="Arial"/>
          <w:color w:val="555555"/>
          <w:sz w:val="24"/>
          <w:szCs w:val="24"/>
          <w:lang w:eastAsia="nl-NL"/>
        </w:rPr>
        <w:t>Sybel</w:t>
      </w:r>
      <w:proofErr w:type="spellEnd"/>
      <w:r w:rsidRPr="003124BF">
        <w:rPr>
          <w:rFonts w:ascii="Arial" w:eastAsia="Times New Roman" w:hAnsi="Arial" w:cs="Arial"/>
          <w:color w:val="555555"/>
          <w:sz w:val="24"/>
          <w:szCs w:val="24"/>
          <w:lang w:eastAsia="nl-NL"/>
        </w:rPr>
        <w:t xml:space="preserve"> en Roef. Ze pakt een krulspeld uit een tasje en legt deze neer. ‘Hum…’ zucht de leerkracht, als ze er ook één in Roef zijn (korte) haar probeert te draaien.</w:t>
      </w:r>
      <w:r w:rsidRPr="003124BF">
        <w:rPr>
          <w:rFonts w:ascii="Arial" w:eastAsia="Times New Roman" w:hAnsi="Arial" w:cs="Arial"/>
          <w:color w:val="555555"/>
          <w:sz w:val="24"/>
          <w:szCs w:val="24"/>
          <w:lang w:eastAsia="nl-NL"/>
        </w:rPr>
        <w:br/>
        <w:t xml:space="preserve">‘Nee, ík wil krullen,’ zegt </w:t>
      </w:r>
      <w:proofErr w:type="spellStart"/>
      <w:r w:rsidRPr="003124BF">
        <w:rPr>
          <w:rFonts w:ascii="Arial" w:eastAsia="Times New Roman" w:hAnsi="Arial" w:cs="Arial"/>
          <w:color w:val="555555"/>
          <w:sz w:val="24"/>
          <w:szCs w:val="24"/>
          <w:lang w:eastAsia="nl-NL"/>
        </w:rPr>
        <w:t>Sybel</w:t>
      </w:r>
      <w:proofErr w:type="spellEnd"/>
      <w:r w:rsidRPr="003124BF">
        <w:rPr>
          <w:rFonts w:ascii="Arial" w:eastAsia="Times New Roman" w:hAnsi="Arial" w:cs="Arial"/>
          <w:color w:val="555555"/>
          <w:sz w:val="24"/>
          <w:szCs w:val="24"/>
          <w:lang w:eastAsia="nl-NL"/>
        </w:rPr>
        <w:t>.</w:t>
      </w:r>
      <w:r w:rsidRPr="003124BF">
        <w:rPr>
          <w:rFonts w:ascii="Arial" w:eastAsia="Times New Roman" w:hAnsi="Arial" w:cs="Arial"/>
          <w:color w:val="555555"/>
          <w:sz w:val="24"/>
          <w:szCs w:val="24"/>
          <w:lang w:eastAsia="nl-NL"/>
        </w:rPr>
        <w:br/>
        <w:t>Roef pakt het tasje en legt alle krulspelden op een rij. ‘Ik ga dat doen!’ roept hij.</w:t>
      </w:r>
    </w:p>
    <w:p w14:paraId="617A368C"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i/>
          <w:iCs/>
          <w:color w:val="555555"/>
          <w:sz w:val="24"/>
          <w:szCs w:val="24"/>
          <w:lang w:eastAsia="nl-NL"/>
        </w:rPr>
        <w:t xml:space="preserve">– </w:t>
      </w:r>
      <w:proofErr w:type="spellStart"/>
      <w:r w:rsidRPr="003124BF">
        <w:rPr>
          <w:rFonts w:ascii="Arial" w:eastAsia="Times New Roman" w:hAnsi="Arial" w:cs="Arial"/>
          <w:i/>
          <w:iCs/>
          <w:color w:val="555555"/>
          <w:sz w:val="24"/>
          <w:szCs w:val="24"/>
          <w:lang w:eastAsia="nl-NL"/>
        </w:rPr>
        <w:t>Taaldenken</w:t>
      </w:r>
      <w:proofErr w:type="spellEnd"/>
      <w:r w:rsidRPr="003124BF">
        <w:rPr>
          <w:rFonts w:ascii="Arial" w:eastAsia="Times New Roman" w:hAnsi="Arial" w:cs="Arial"/>
          <w:i/>
          <w:iCs/>
          <w:color w:val="555555"/>
          <w:sz w:val="24"/>
          <w:szCs w:val="24"/>
          <w:lang w:eastAsia="nl-NL"/>
        </w:rPr>
        <w:t>: verkennen, verbinden, verrijken</w:t>
      </w:r>
    </w:p>
    <w:p w14:paraId="288B7818"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 xml:space="preserve">Damhuis, Van der Zalm &amp; </w:t>
      </w:r>
      <w:proofErr w:type="spellStart"/>
      <w:r w:rsidRPr="003124BF">
        <w:rPr>
          <w:rFonts w:ascii="Arial" w:eastAsia="Times New Roman" w:hAnsi="Arial" w:cs="Arial"/>
          <w:color w:val="555555"/>
          <w:sz w:val="24"/>
          <w:szCs w:val="24"/>
          <w:lang w:eastAsia="nl-NL"/>
        </w:rPr>
        <w:t>Boland</w:t>
      </w:r>
      <w:proofErr w:type="spellEnd"/>
      <w:r w:rsidRPr="003124BF">
        <w:rPr>
          <w:rFonts w:ascii="Arial" w:eastAsia="Times New Roman" w:hAnsi="Arial" w:cs="Arial"/>
          <w:color w:val="555555"/>
          <w:sz w:val="24"/>
          <w:szCs w:val="24"/>
          <w:lang w:eastAsia="nl-NL"/>
        </w:rPr>
        <w:t xml:space="preserve"> (2016) benoemen dat professionals ‘</w:t>
      </w:r>
      <w:proofErr w:type="spellStart"/>
      <w:r w:rsidRPr="003124BF">
        <w:rPr>
          <w:rFonts w:ascii="Arial" w:eastAsia="Times New Roman" w:hAnsi="Arial" w:cs="Arial"/>
          <w:color w:val="555555"/>
          <w:sz w:val="24"/>
          <w:szCs w:val="24"/>
          <w:lang w:eastAsia="nl-NL"/>
        </w:rPr>
        <w:t>taaldenkgesprekken</w:t>
      </w:r>
      <w:proofErr w:type="spellEnd"/>
      <w:r w:rsidRPr="003124BF">
        <w:rPr>
          <w:rFonts w:ascii="Arial" w:eastAsia="Times New Roman" w:hAnsi="Arial" w:cs="Arial"/>
          <w:color w:val="555555"/>
          <w:sz w:val="24"/>
          <w:szCs w:val="24"/>
          <w:lang w:eastAsia="nl-NL"/>
        </w:rPr>
        <w:t>’ kunnen verweven in spel. Het is belangrijk om spelkwaliteit te versterken en taal te stimuleren. De Haan (2012) benoemt 3 V’s om spel te versterken: verkennen, verbinden en verrijken. Deze 3 V’s dragen ook bij aan de taalproductie en hogere denkniveaus. </w:t>
      </w:r>
      <w:r w:rsidRPr="003124BF">
        <w:rPr>
          <w:rFonts w:ascii="Arial" w:eastAsia="Times New Roman" w:hAnsi="Arial" w:cs="Arial"/>
          <w:i/>
          <w:iCs/>
          <w:color w:val="555555"/>
          <w:sz w:val="24"/>
          <w:szCs w:val="24"/>
          <w:lang w:eastAsia="nl-NL"/>
        </w:rPr>
        <w:t>Verkennen</w:t>
      </w:r>
      <w:r w:rsidRPr="003124BF">
        <w:rPr>
          <w:rFonts w:ascii="Arial" w:eastAsia="Times New Roman" w:hAnsi="Arial" w:cs="Arial"/>
          <w:color w:val="555555"/>
          <w:sz w:val="24"/>
          <w:szCs w:val="24"/>
          <w:lang w:eastAsia="nl-NL"/>
        </w:rPr>
        <w:t> is kijken en luisteren naar wat de kinderen doen en zeggen tijdens het spel. </w:t>
      </w:r>
      <w:r w:rsidRPr="003124BF">
        <w:rPr>
          <w:rFonts w:ascii="Arial" w:eastAsia="Times New Roman" w:hAnsi="Arial" w:cs="Arial"/>
          <w:i/>
          <w:iCs/>
          <w:color w:val="555555"/>
          <w:sz w:val="24"/>
          <w:szCs w:val="24"/>
          <w:lang w:eastAsia="nl-NL"/>
        </w:rPr>
        <w:t>Verbinden</w:t>
      </w:r>
      <w:r w:rsidRPr="003124BF">
        <w:rPr>
          <w:rFonts w:ascii="Arial" w:eastAsia="Times New Roman" w:hAnsi="Arial" w:cs="Arial"/>
          <w:color w:val="555555"/>
          <w:sz w:val="24"/>
          <w:szCs w:val="24"/>
          <w:lang w:eastAsia="nl-NL"/>
        </w:rPr>
        <w:t xml:space="preserve"> is aansluiten bij het spel en de </w:t>
      </w:r>
      <w:r w:rsidRPr="003124BF">
        <w:rPr>
          <w:rFonts w:ascii="Arial" w:eastAsia="Times New Roman" w:hAnsi="Arial" w:cs="Arial"/>
          <w:color w:val="555555"/>
          <w:sz w:val="24"/>
          <w:szCs w:val="24"/>
          <w:lang w:eastAsia="nl-NL"/>
        </w:rPr>
        <w:lastRenderedPageBreak/>
        <w:t>beleving van de kinderen zonder daar iets aan te willen veranderen. Je voegt je naar hun spel en kijkt of je de kinderen aan elkaar kan verbinden. </w:t>
      </w:r>
      <w:r w:rsidRPr="003124BF">
        <w:rPr>
          <w:rFonts w:ascii="Arial" w:eastAsia="Times New Roman" w:hAnsi="Arial" w:cs="Arial"/>
          <w:i/>
          <w:iCs/>
          <w:color w:val="555555"/>
          <w:sz w:val="24"/>
          <w:szCs w:val="24"/>
          <w:lang w:eastAsia="nl-NL"/>
        </w:rPr>
        <w:t>Verrijken</w:t>
      </w:r>
      <w:r w:rsidRPr="003124BF">
        <w:rPr>
          <w:rFonts w:ascii="Arial" w:eastAsia="Times New Roman" w:hAnsi="Arial" w:cs="Arial"/>
          <w:color w:val="555555"/>
          <w:sz w:val="24"/>
          <w:szCs w:val="24"/>
          <w:lang w:eastAsia="nl-NL"/>
        </w:rPr>
        <w:t> betekent dat je het spel verdiept of iets nieuws toevoegt om de betrokkenheid te verhogen. Je maakt het spel rijker en uitdagender voor de kinderen. Bij rijk spel is de rol van de professional doorslaggevend. Je bent er alert op dat de kinderen vooral met elkáár in gesprek zijn.</w:t>
      </w:r>
    </w:p>
    <w:p w14:paraId="098B0564" w14:textId="5530749E" w:rsidR="003124BF" w:rsidRPr="003124BF" w:rsidRDefault="003124BF" w:rsidP="003124BF">
      <w:pPr>
        <w:spacing w:after="150" w:line="240" w:lineRule="auto"/>
        <w:rPr>
          <w:rFonts w:ascii="Times New Roman" w:eastAsia="Times New Roman" w:hAnsi="Times New Roman" w:cs="Times New Roman"/>
          <w:sz w:val="24"/>
          <w:szCs w:val="24"/>
          <w:lang w:eastAsia="nl-NL"/>
        </w:rPr>
      </w:pPr>
      <w:r w:rsidRPr="003124BF">
        <w:rPr>
          <w:rFonts w:ascii="Times New Roman" w:eastAsia="Times New Roman" w:hAnsi="Times New Roman" w:cs="Times New Roman"/>
          <w:noProof/>
          <w:sz w:val="24"/>
          <w:szCs w:val="24"/>
          <w:lang w:eastAsia="nl-NL"/>
        </w:rPr>
        <w:drawing>
          <wp:inline distT="0" distB="0" distL="0" distR="0" wp14:anchorId="34073796" wp14:editId="6BB33621">
            <wp:extent cx="5760720" cy="3840480"/>
            <wp:effectExtent l="0" t="0" r="0" b="7620"/>
            <wp:docPr id="2" name="Afbeelding 2" descr="Afbeelding met persoon, voorbereiden,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voorbereiden, tafel&#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55A8A8C" w14:textId="77777777" w:rsidR="003124BF" w:rsidRPr="003124BF" w:rsidRDefault="003124BF" w:rsidP="003124BF">
      <w:pPr>
        <w:spacing w:before="150" w:after="150" w:line="240" w:lineRule="auto"/>
        <w:rPr>
          <w:rFonts w:ascii="Times New Roman" w:eastAsia="Times New Roman" w:hAnsi="Times New Roman" w:cs="Times New Roman"/>
          <w:i/>
          <w:iCs/>
          <w:color w:val="000000"/>
          <w:sz w:val="24"/>
          <w:szCs w:val="24"/>
          <w:lang w:eastAsia="nl-NL"/>
        </w:rPr>
      </w:pPr>
      <w:r w:rsidRPr="003124BF">
        <w:rPr>
          <w:rFonts w:ascii="Times New Roman" w:eastAsia="Times New Roman" w:hAnsi="Times New Roman" w:cs="Times New Roman"/>
          <w:i/>
          <w:iCs/>
          <w:color w:val="000000"/>
          <w:sz w:val="24"/>
          <w:szCs w:val="24"/>
          <w:lang w:eastAsia="nl-NL"/>
        </w:rPr>
        <w:t>Spelen levert een krachtige bijdrage aan de taalontwikkeling (Foto: Evy van Dijk)</w:t>
      </w:r>
    </w:p>
    <w:p w14:paraId="6D81DFB1"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b/>
          <w:bCs/>
          <w:color w:val="555555"/>
          <w:sz w:val="24"/>
          <w:szCs w:val="24"/>
          <w:lang w:eastAsia="nl-NL"/>
        </w:rPr>
        <w:t>Verschillen &amp; versterken</w:t>
      </w:r>
      <w:r w:rsidRPr="003124BF">
        <w:rPr>
          <w:rFonts w:ascii="Arial" w:eastAsia="Times New Roman" w:hAnsi="Arial" w:cs="Arial"/>
          <w:color w:val="555555"/>
          <w:sz w:val="24"/>
          <w:szCs w:val="24"/>
          <w:lang w:eastAsia="nl-NL"/>
        </w:rPr>
        <w:br/>
        <w:t xml:space="preserve">Het verschil tussen taalleren en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is het voorliggende doel, dat je overigens niet los van elkaar kan zien. Het is goed om de verschillen uiteen te zetten en te onderzoeken waar taalleren en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elkaar kunnen versterken. Wat hebben de kinderen nodig om tot betekenisvol en kwalitatief spel te komen? Bij taalleren is het versterken van de taal het doel. Bij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is het versterken van het spel voorliggend en ben je als leerkracht betrokken bij het spel. Bij taalleren kan er ook alleen sprake zijn van rustige nabijheid. Terug naar Tygo en Hassan:</w:t>
      </w:r>
    </w:p>
    <w:p w14:paraId="2A6F8A67" w14:textId="77777777" w:rsidR="003124BF" w:rsidRPr="003124BF" w:rsidRDefault="003124BF" w:rsidP="003124BF">
      <w:pPr>
        <w:spacing w:after="0" w:line="420" w:lineRule="atLeast"/>
        <w:rPr>
          <w:rFonts w:ascii="Arial" w:eastAsia="Times New Roman" w:hAnsi="Arial" w:cs="Arial"/>
          <w:color w:val="555555"/>
          <w:sz w:val="24"/>
          <w:szCs w:val="24"/>
          <w:lang w:eastAsia="nl-NL"/>
        </w:rPr>
      </w:pPr>
      <w:proofErr w:type="spellStart"/>
      <w:r w:rsidRPr="003124BF">
        <w:rPr>
          <w:rFonts w:ascii="Arial" w:eastAsia="Times New Roman" w:hAnsi="Arial" w:cs="Arial"/>
          <w:b/>
          <w:bCs/>
          <w:color w:val="555555"/>
          <w:sz w:val="24"/>
          <w:szCs w:val="24"/>
          <w:lang w:eastAsia="nl-NL"/>
        </w:rPr>
        <w:t>Taaldenken</w:t>
      </w:r>
      <w:proofErr w:type="spellEnd"/>
      <w:r w:rsidRPr="003124BF">
        <w:rPr>
          <w:rFonts w:ascii="Arial" w:eastAsia="Times New Roman" w:hAnsi="Arial" w:cs="Arial"/>
          <w:b/>
          <w:bCs/>
          <w:color w:val="555555"/>
          <w:sz w:val="24"/>
          <w:szCs w:val="24"/>
          <w:lang w:eastAsia="nl-NL"/>
        </w:rPr>
        <w:t xml:space="preserve"> in spel:</w:t>
      </w:r>
    </w:p>
    <w:p w14:paraId="141D6A10" w14:textId="77777777" w:rsidR="003124BF" w:rsidRPr="003124BF" w:rsidRDefault="003124BF" w:rsidP="003124BF">
      <w:pPr>
        <w:spacing w:before="225" w:after="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De leerkracht schuift aan, kijkt en wrijft over zijn buik: ‘Mmm, ik krijg honger…’</w:t>
      </w:r>
    </w:p>
    <w:p w14:paraId="477A96B8" w14:textId="77777777" w:rsidR="003124BF" w:rsidRPr="003124BF" w:rsidRDefault="003124BF" w:rsidP="003124BF">
      <w:pPr>
        <w:spacing w:after="0" w:line="420" w:lineRule="atLeast"/>
        <w:rPr>
          <w:rFonts w:ascii="Arial" w:eastAsia="Times New Roman" w:hAnsi="Arial" w:cs="Arial"/>
          <w:color w:val="555555"/>
          <w:sz w:val="24"/>
          <w:szCs w:val="24"/>
          <w:lang w:eastAsia="nl-NL"/>
        </w:rPr>
      </w:pPr>
      <w:r w:rsidRPr="003124BF">
        <w:rPr>
          <w:rFonts w:ascii="Arial" w:eastAsia="Times New Roman" w:hAnsi="Arial" w:cs="Arial"/>
          <w:b/>
          <w:bCs/>
          <w:color w:val="555555"/>
          <w:sz w:val="24"/>
          <w:szCs w:val="24"/>
          <w:lang w:eastAsia="nl-NL"/>
        </w:rPr>
        <w:lastRenderedPageBreak/>
        <w:t>Taalleren in spel:</w:t>
      </w:r>
    </w:p>
    <w:p w14:paraId="44F4DF72" w14:textId="77777777" w:rsidR="003124BF" w:rsidRPr="003124BF" w:rsidRDefault="003124BF" w:rsidP="003124BF">
      <w:pPr>
        <w:spacing w:before="225"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De leerkracht is nabij en zegt: ’Ik ruik knoflook!’</w:t>
      </w:r>
    </w:p>
    <w:p w14:paraId="012CE0A6"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color w:val="555555"/>
          <w:sz w:val="24"/>
          <w:szCs w:val="24"/>
          <w:lang w:eastAsia="nl-NL"/>
        </w:rPr>
        <w:t>Fysieke nabijheid heeft een groot positief effect heeft op de spelbetrokkenheid (</w:t>
      </w:r>
      <w:proofErr w:type="spellStart"/>
      <w:r w:rsidRPr="003124BF">
        <w:rPr>
          <w:rFonts w:ascii="Arial" w:eastAsia="Times New Roman" w:hAnsi="Arial" w:cs="Arial"/>
          <w:color w:val="555555"/>
          <w:sz w:val="24"/>
          <w:szCs w:val="24"/>
          <w:lang w:eastAsia="nl-NL"/>
        </w:rPr>
        <w:t>Singer</w:t>
      </w:r>
      <w:proofErr w:type="spellEnd"/>
      <w:r w:rsidRPr="003124BF">
        <w:rPr>
          <w:rFonts w:ascii="Arial" w:eastAsia="Times New Roman" w:hAnsi="Arial" w:cs="Arial"/>
          <w:color w:val="555555"/>
          <w:sz w:val="24"/>
          <w:szCs w:val="24"/>
          <w:lang w:eastAsia="nl-NL"/>
        </w:rPr>
        <w:t xml:space="preserve">, 2014). De keuzes die je maakt zijn afhankelijk van wat de kinderen én het spel nodig hebben. Tijdens een spelsituatie kan er een beroep gedaan worden op taalleren én op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(voorbeeld ‘kleistamper’). De verschillende V’s overlappen elkaar grotendeels in pedagogisch-didactisch handelen. Zo zijn </w:t>
      </w:r>
      <w:r w:rsidRPr="003124BF">
        <w:rPr>
          <w:rFonts w:ascii="Arial" w:eastAsia="Times New Roman" w:hAnsi="Arial" w:cs="Arial"/>
          <w:i/>
          <w:iCs/>
          <w:color w:val="555555"/>
          <w:sz w:val="24"/>
          <w:szCs w:val="24"/>
          <w:lang w:eastAsia="nl-NL"/>
        </w:rPr>
        <w:t>vangen en volgen</w:t>
      </w:r>
      <w:r w:rsidRPr="003124BF">
        <w:rPr>
          <w:rFonts w:ascii="Arial" w:eastAsia="Times New Roman" w:hAnsi="Arial" w:cs="Arial"/>
          <w:color w:val="555555"/>
          <w:sz w:val="24"/>
          <w:szCs w:val="24"/>
          <w:lang w:eastAsia="nl-NL"/>
        </w:rPr>
        <w:t> en </w:t>
      </w:r>
      <w:r w:rsidRPr="003124BF">
        <w:rPr>
          <w:rFonts w:ascii="Arial" w:eastAsia="Times New Roman" w:hAnsi="Arial" w:cs="Arial"/>
          <w:i/>
          <w:iCs/>
          <w:color w:val="555555"/>
          <w:sz w:val="24"/>
          <w:szCs w:val="24"/>
          <w:lang w:eastAsia="nl-NL"/>
        </w:rPr>
        <w:t>verkennen</w:t>
      </w:r>
      <w:r w:rsidRPr="003124BF">
        <w:rPr>
          <w:rFonts w:ascii="Arial" w:eastAsia="Times New Roman" w:hAnsi="Arial" w:cs="Arial"/>
          <w:color w:val="555555"/>
          <w:sz w:val="24"/>
          <w:szCs w:val="24"/>
          <w:lang w:eastAsia="nl-NL"/>
        </w:rPr>
        <w:t xml:space="preserve"> fases waarin de leerkracht observeert, kijkt en luistert. Bij taalleren volg je de taal, bij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volg je het spel.</w:t>
      </w:r>
      <w:r w:rsidRPr="003124BF">
        <w:rPr>
          <w:rFonts w:ascii="Arial" w:eastAsia="Times New Roman" w:hAnsi="Arial" w:cs="Arial"/>
          <w:color w:val="555555"/>
          <w:sz w:val="24"/>
          <w:szCs w:val="24"/>
          <w:lang w:eastAsia="nl-NL"/>
        </w:rPr>
        <w:br/>
        <w:t xml:space="preserve">Bij verbinden is het bij taalleren én bij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van belang dat je aansluit bij het spel en de taal van de kinderen. Het verbinden bij taalleren kan ook impliciete feedback betekenen, doordat je afstemt en verifieert, zonder het spel te verstoren. Het verbinden bij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is gericht op aansluiten bij het spel zonder verandering aan te brengen. Aanvullend daarop kan bij taalleren gebruik gemaakt worden van visuele ondersteuning (wijzen, pakken, voelen). Laten zien waar het over gaat draagt bij aan betekenisvol spel en een betekenisvol concept. Het verrijken betekent bij beide dat je verdiept en iets nieuws toevoegt. Hierdoor versterk je de taal én het spel.</w:t>
      </w:r>
    </w:p>
    <w:p w14:paraId="31B2F7AE"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b/>
          <w:bCs/>
          <w:color w:val="555555"/>
          <w:sz w:val="24"/>
          <w:szCs w:val="24"/>
          <w:lang w:eastAsia="nl-NL"/>
        </w:rPr>
        <w:t>Dilemma’s</w:t>
      </w:r>
      <w:r w:rsidRPr="003124BF">
        <w:rPr>
          <w:rFonts w:ascii="Arial" w:eastAsia="Times New Roman" w:hAnsi="Arial" w:cs="Arial"/>
          <w:color w:val="555555"/>
          <w:sz w:val="24"/>
          <w:szCs w:val="24"/>
          <w:lang w:eastAsia="nl-NL"/>
        </w:rPr>
        <w:br/>
        <w:t>Kinderen láten spelen is van groot belang. Kinderen hebben namelijk ruimte, tijd en rust nodig om onder andere te ontdekken, te leren en te fantaseren. Leerkrachten zijn zich bewust van hun taak om het spel en de taal van de kinderen te versterken. Welke keuzes je daarbij maakt kan dilemma’s met zich meebrengen. Je wilt versterken en niet verstoren. In hoeverre heeft het spel óf de taal jouw ‘zetje’ nodig? Speel je mee of ben je nabij? Bij kinderen waarbij de taalontwikkeling niet als vanzelf verloopt, ben je geneigd veel nieuwe taal toe te voegen (verrijken door expanderen). Tegelijkertijd hebben juist deze kinderen gelegenheid én tijd nodig, om ook tot spel te komen. ‘</w:t>
      </w:r>
      <w:proofErr w:type="spellStart"/>
      <w:r w:rsidRPr="003124BF">
        <w:rPr>
          <w:rFonts w:ascii="Arial" w:eastAsia="Times New Roman" w:hAnsi="Arial" w:cs="Arial"/>
          <w:color w:val="555555"/>
          <w:sz w:val="24"/>
          <w:szCs w:val="24"/>
          <w:lang w:eastAsia="nl-NL"/>
        </w:rPr>
        <w:t>Gelegentijd</w:t>
      </w:r>
      <w:proofErr w:type="spellEnd"/>
      <w:r w:rsidRPr="003124BF">
        <w:rPr>
          <w:rFonts w:ascii="Arial" w:eastAsia="Times New Roman" w:hAnsi="Arial" w:cs="Arial"/>
          <w:color w:val="555555"/>
          <w:sz w:val="24"/>
          <w:szCs w:val="24"/>
          <w:lang w:eastAsia="nl-NL"/>
        </w:rPr>
        <w:t>’ (Middelkoop – van Erp, 2018) ontlast het auditieve werkgeheugen en zorgt dat nieuwe taal, gedoseerd, spelenderwijs geleerd wordt.</w:t>
      </w:r>
    </w:p>
    <w:p w14:paraId="39D48A9B" w14:textId="77777777" w:rsidR="003124BF" w:rsidRPr="003124BF" w:rsidRDefault="003124BF" w:rsidP="003124BF">
      <w:pPr>
        <w:spacing w:after="150" w:line="420" w:lineRule="atLeast"/>
        <w:rPr>
          <w:rFonts w:ascii="Arial" w:eastAsia="Times New Roman" w:hAnsi="Arial" w:cs="Arial"/>
          <w:color w:val="555555"/>
          <w:sz w:val="24"/>
          <w:szCs w:val="24"/>
          <w:lang w:eastAsia="nl-NL"/>
        </w:rPr>
      </w:pPr>
      <w:r w:rsidRPr="003124BF">
        <w:rPr>
          <w:rFonts w:ascii="Arial" w:eastAsia="Times New Roman" w:hAnsi="Arial" w:cs="Arial"/>
          <w:b/>
          <w:bCs/>
          <w:color w:val="555555"/>
          <w:sz w:val="24"/>
          <w:szCs w:val="24"/>
          <w:lang w:eastAsia="nl-NL"/>
        </w:rPr>
        <w:t>Spel volgen</w:t>
      </w:r>
      <w:r w:rsidRPr="003124BF">
        <w:rPr>
          <w:rFonts w:ascii="Arial" w:eastAsia="Times New Roman" w:hAnsi="Arial" w:cs="Arial"/>
          <w:color w:val="555555"/>
          <w:sz w:val="24"/>
          <w:szCs w:val="24"/>
          <w:lang w:eastAsia="nl-NL"/>
        </w:rPr>
        <w:br/>
        <w:t xml:space="preserve">Taal versterkt spel en spel versterkt taal. Om alle benoemde V’s in dit artikel van betekenis te laten zijn in de klas, is het volgen het meest voorwaardelijk. Wanneer je </w:t>
      </w:r>
      <w:r w:rsidRPr="003124BF">
        <w:rPr>
          <w:rFonts w:ascii="Arial" w:eastAsia="Times New Roman" w:hAnsi="Arial" w:cs="Arial"/>
          <w:color w:val="555555"/>
          <w:sz w:val="24"/>
          <w:szCs w:val="24"/>
          <w:lang w:eastAsia="nl-NL"/>
        </w:rPr>
        <w:lastRenderedPageBreak/>
        <w:t xml:space="preserve">het spel van de kinderen volgt, kan je afwegen waar er ruimte is voor </w:t>
      </w:r>
      <w:proofErr w:type="spellStart"/>
      <w:r w:rsidRPr="003124BF">
        <w:rPr>
          <w:rFonts w:ascii="Arial" w:eastAsia="Times New Roman" w:hAnsi="Arial" w:cs="Arial"/>
          <w:color w:val="555555"/>
          <w:sz w:val="24"/>
          <w:szCs w:val="24"/>
          <w:lang w:eastAsia="nl-NL"/>
        </w:rPr>
        <w:t>taaldenken</w:t>
      </w:r>
      <w:proofErr w:type="spellEnd"/>
      <w:r w:rsidRPr="003124BF">
        <w:rPr>
          <w:rFonts w:ascii="Arial" w:eastAsia="Times New Roman" w:hAnsi="Arial" w:cs="Arial"/>
          <w:color w:val="555555"/>
          <w:sz w:val="24"/>
          <w:szCs w:val="24"/>
          <w:lang w:eastAsia="nl-NL"/>
        </w:rPr>
        <w:t xml:space="preserve"> of taalleren. Dit vraagt om sensitiviteit, afstemming en vertraging. In de snelheid van de dagelijkse onderwijspraktijk, lukt dit logischerwijs niet altijd. Het is helpend om samen met collega’s naar (voor)beelden te kijken en te onderzoeken wanneer én hoe je kan spelen met sterke taal.</w:t>
      </w:r>
    </w:p>
    <w:p w14:paraId="29D62AB9" w14:textId="09D4BBBB" w:rsidR="003124BF" w:rsidRPr="003124BF" w:rsidRDefault="003124BF" w:rsidP="003124BF">
      <w:pPr>
        <w:spacing w:after="0" w:line="420" w:lineRule="atLeast"/>
        <w:rPr>
          <w:rFonts w:ascii="Arial" w:eastAsia="Times New Roman" w:hAnsi="Arial" w:cs="Arial"/>
          <w:color w:val="000000"/>
          <w:sz w:val="24"/>
          <w:szCs w:val="24"/>
          <w:lang w:eastAsia="nl-NL"/>
        </w:rPr>
      </w:pPr>
      <w:r w:rsidRPr="003124BF">
        <w:rPr>
          <w:rFonts w:ascii="Arial" w:eastAsia="Times New Roman" w:hAnsi="Arial" w:cs="Arial"/>
          <w:noProof/>
          <w:color w:val="000000"/>
          <w:sz w:val="24"/>
          <w:szCs w:val="24"/>
          <w:lang w:eastAsia="nl-NL"/>
        </w:rPr>
        <mc:AlternateContent>
          <mc:Choice Requires="wps">
            <w:drawing>
              <wp:inline distT="0" distB="0" distL="0" distR="0" wp14:anchorId="13EC3FAD" wp14:editId="3EA98EB6">
                <wp:extent cx="304800" cy="304800"/>
                <wp:effectExtent l="0" t="0" r="0" b="0"/>
                <wp:docPr id="1" name="Rechthoek 1" descr="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13CD6" id="Rechthoek 1" o:spid="_x0000_s1026" alt="Book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124BF">
        <w:rPr>
          <w:rFonts w:ascii="Arial" w:eastAsia="Times New Roman" w:hAnsi="Arial" w:cs="Arial"/>
          <w:b/>
          <w:bCs/>
          <w:color w:val="B96399"/>
          <w:sz w:val="27"/>
          <w:szCs w:val="27"/>
          <w:shd w:val="clear" w:color="auto" w:fill="F6F6F4"/>
          <w:lang w:eastAsia="nl-NL"/>
        </w:rPr>
        <w:t>Literatuurlijst</w:t>
      </w:r>
    </w:p>
    <w:p w14:paraId="1831C53D" w14:textId="77777777" w:rsidR="003124BF" w:rsidRPr="003124BF" w:rsidRDefault="003124BF" w:rsidP="003124BF">
      <w:pPr>
        <w:shd w:val="clear" w:color="auto" w:fill="F6F6F4"/>
        <w:spacing w:after="150" w:line="330" w:lineRule="atLeast"/>
        <w:rPr>
          <w:rFonts w:ascii="Arial" w:eastAsia="Times New Roman" w:hAnsi="Arial" w:cs="Arial"/>
          <w:color w:val="B96399"/>
          <w:sz w:val="20"/>
          <w:szCs w:val="20"/>
          <w:lang w:eastAsia="nl-NL"/>
        </w:rPr>
      </w:pPr>
      <w:r w:rsidRPr="003124BF">
        <w:rPr>
          <w:rFonts w:ascii="Arial" w:eastAsia="Times New Roman" w:hAnsi="Arial" w:cs="Arial"/>
          <w:color w:val="B96399"/>
          <w:sz w:val="20"/>
          <w:szCs w:val="20"/>
          <w:lang w:eastAsia="nl-NL"/>
        </w:rPr>
        <w:t xml:space="preserve">• Adams, R. </w:t>
      </w:r>
      <w:proofErr w:type="spellStart"/>
      <w:r w:rsidRPr="003124BF">
        <w:rPr>
          <w:rFonts w:ascii="Arial" w:eastAsia="Times New Roman" w:hAnsi="Arial" w:cs="Arial"/>
          <w:color w:val="B96399"/>
          <w:sz w:val="20"/>
          <w:szCs w:val="20"/>
          <w:lang w:eastAsia="nl-NL"/>
        </w:rPr>
        <w:t>Nuevo</w:t>
      </w:r>
      <w:proofErr w:type="spellEnd"/>
      <w:r w:rsidRPr="003124BF">
        <w:rPr>
          <w:rFonts w:ascii="Arial" w:eastAsia="Times New Roman" w:hAnsi="Arial" w:cs="Arial"/>
          <w:color w:val="B96399"/>
          <w:sz w:val="20"/>
          <w:szCs w:val="20"/>
          <w:lang w:eastAsia="nl-NL"/>
        </w:rPr>
        <w:t xml:space="preserve">, A.M. </w:t>
      </w:r>
      <w:proofErr w:type="spellStart"/>
      <w:r w:rsidRPr="003124BF">
        <w:rPr>
          <w:rFonts w:ascii="Arial" w:eastAsia="Times New Roman" w:hAnsi="Arial" w:cs="Arial"/>
          <w:color w:val="B96399"/>
          <w:sz w:val="20"/>
          <w:szCs w:val="20"/>
          <w:lang w:eastAsia="nl-NL"/>
        </w:rPr>
        <w:t>Egi</w:t>
      </w:r>
      <w:proofErr w:type="spellEnd"/>
      <w:r w:rsidRPr="003124BF">
        <w:rPr>
          <w:rFonts w:ascii="Arial" w:eastAsia="Times New Roman" w:hAnsi="Arial" w:cs="Arial"/>
          <w:color w:val="B96399"/>
          <w:sz w:val="20"/>
          <w:szCs w:val="20"/>
          <w:lang w:eastAsia="nl-NL"/>
        </w:rPr>
        <w:t xml:space="preserve">, T. (2012). Explicit </w:t>
      </w:r>
      <w:proofErr w:type="spellStart"/>
      <w:r w:rsidRPr="003124BF">
        <w:rPr>
          <w:rFonts w:ascii="Arial" w:eastAsia="Times New Roman" w:hAnsi="Arial" w:cs="Arial"/>
          <w:color w:val="B96399"/>
          <w:sz w:val="20"/>
          <w:szCs w:val="20"/>
          <w:lang w:eastAsia="nl-NL"/>
        </w:rPr>
        <w:t>and</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Implicit</w:t>
      </w:r>
      <w:proofErr w:type="spellEnd"/>
      <w:r w:rsidRPr="003124BF">
        <w:rPr>
          <w:rFonts w:ascii="Arial" w:eastAsia="Times New Roman" w:hAnsi="Arial" w:cs="Arial"/>
          <w:color w:val="B96399"/>
          <w:sz w:val="20"/>
          <w:szCs w:val="20"/>
          <w:lang w:eastAsia="nl-NL"/>
        </w:rPr>
        <w:t xml:space="preserve"> Feedback, </w:t>
      </w:r>
      <w:proofErr w:type="spellStart"/>
      <w:r w:rsidRPr="003124BF">
        <w:rPr>
          <w:rFonts w:ascii="Arial" w:eastAsia="Times New Roman" w:hAnsi="Arial" w:cs="Arial"/>
          <w:color w:val="B96399"/>
          <w:sz w:val="20"/>
          <w:szCs w:val="20"/>
          <w:lang w:eastAsia="nl-NL"/>
        </w:rPr>
        <w:t>Modified</w:t>
      </w:r>
      <w:proofErr w:type="spellEnd"/>
      <w:r w:rsidRPr="003124BF">
        <w:rPr>
          <w:rFonts w:ascii="Arial" w:eastAsia="Times New Roman" w:hAnsi="Arial" w:cs="Arial"/>
          <w:color w:val="B96399"/>
          <w:sz w:val="20"/>
          <w:szCs w:val="20"/>
          <w:lang w:eastAsia="nl-NL"/>
        </w:rPr>
        <w:t xml:space="preserve"> Output, </w:t>
      </w:r>
      <w:proofErr w:type="spellStart"/>
      <w:r w:rsidRPr="003124BF">
        <w:rPr>
          <w:rFonts w:ascii="Arial" w:eastAsia="Times New Roman" w:hAnsi="Arial" w:cs="Arial"/>
          <w:color w:val="B96399"/>
          <w:sz w:val="20"/>
          <w:szCs w:val="20"/>
          <w:lang w:eastAsia="nl-NL"/>
        </w:rPr>
        <w:t>and</w:t>
      </w:r>
      <w:proofErr w:type="spellEnd"/>
      <w:r w:rsidRPr="003124BF">
        <w:rPr>
          <w:rFonts w:ascii="Arial" w:eastAsia="Times New Roman" w:hAnsi="Arial" w:cs="Arial"/>
          <w:color w:val="B96399"/>
          <w:sz w:val="20"/>
          <w:szCs w:val="20"/>
          <w:lang w:eastAsia="nl-NL"/>
        </w:rPr>
        <w:t xml:space="preserve"> SLA: Does Explicit </w:t>
      </w:r>
      <w:proofErr w:type="spellStart"/>
      <w:r w:rsidRPr="003124BF">
        <w:rPr>
          <w:rFonts w:ascii="Arial" w:eastAsia="Times New Roman" w:hAnsi="Arial" w:cs="Arial"/>
          <w:color w:val="B96399"/>
          <w:sz w:val="20"/>
          <w:szCs w:val="20"/>
          <w:lang w:eastAsia="nl-NL"/>
        </w:rPr>
        <w:t>and</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Implicit</w:t>
      </w:r>
      <w:proofErr w:type="spellEnd"/>
      <w:r w:rsidRPr="003124BF">
        <w:rPr>
          <w:rFonts w:ascii="Arial" w:eastAsia="Times New Roman" w:hAnsi="Arial" w:cs="Arial"/>
          <w:color w:val="B96399"/>
          <w:sz w:val="20"/>
          <w:szCs w:val="20"/>
          <w:lang w:eastAsia="nl-NL"/>
        </w:rPr>
        <w:t xml:space="preserve"> Feedback </w:t>
      </w:r>
      <w:proofErr w:type="spellStart"/>
      <w:r w:rsidRPr="003124BF">
        <w:rPr>
          <w:rFonts w:ascii="Arial" w:eastAsia="Times New Roman" w:hAnsi="Arial" w:cs="Arial"/>
          <w:color w:val="B96399"/>
          <w:sz w:val="20"/>
          <w:szCs w:val="20"/>
          <w:lang w:eastAsia="nl-NL"/>
        </w:rPr>
        <w:t>Promote</w:t>
      </w:r>
      <w:proofErr w:type="spellEnd"/>
      <w:r w:rsidRPr="003124BF">
        <w:rPr>
          <w:rFonts w:ascii="Arial" w:eastAsia="Times New Roman" w:hAnsi="Arial" w:cs="Arial"/>
          <w:color w:val="B96399"/>
          <w:sz w:val="20"/>
          <w:szCs w:val="20"/>
          <w:lang w:eastAsia="nl-NL"/>
        </w:rPr>
        <w:t xml:space="preserve"> Learning </w:t>
      </w:r>
      <w:proofErr w:type="spellStart"/>
      <w:r w:rsidRPr="003124BF">
        <w:rPr>
          <w:rFonts w:ascii="Arial" w:eastAsia="Times New Roman" w:hAnsi="Arial" w:cs="Arial"/>
          <w:color w:val="B96399"/>
          <w:sz w:val="20"/>
          <w:szCs w:val="20"/>
          <w:lang w:eastAsia="nl-NL"/>
        </w:rPr>
        <w:t>and</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Learner</w:t>
      </w:r>
      <w:proofErr w:type="spellEnd"/>
      <w:r w:rsidRPr="003124BF">
        <w:rPr>
          <w:rFonts w:ascii="Arial" w:eastAsia="Times New Roman" w:hAnsi="Arial" w:cs="Arial"/>
          <w:color w:val="B96399"/>
          <w:sz w:val="20"/>
          <w:szCs w:val="20"/>
          <w:lang w:eastAsia="nl-NL"/>
        </w:rPr>
        <w:t>–</w:t>
      </w:r>
      <w:proofErr w:type="spellStart"/>
      <w:r w:rsidRPr="003124BF">
        <w:rPr>
          <w:rFonts w:ascii="Arial" w:eastAsia="Times New Roman" w:hAnsi="Arial" w:cs="Arial"/>
          <w:color w:val="B96399"/>
          <w:sz w:val="20"/>
          <w:szCs w:val="20"/>
          <w:lang w:eastAsia="nl-NL"/>
        </w:rPr>
        <w:t>Learner</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Interactions</w:t>
      </w:r>
      <w:proofErr w:type="spellEnd"/>
      <w:r w:rsidRPr="003124BF">
        <w:rPr>
          <w:rFonts w:ascii="Arial" w:eastAsia="Times New Roman" w:hAnsi="Arial" w:cs="Arial"/>
          <w:color w:val="B96399"/>
          <w:sz w:val="20"/>
          <w:szCs w:val="20"/>
          <w:lang w:eastAsia="nl-NL"/>
        </w:rPr>
        <w:t>?. </w:t>
      </w:r>
      <w:r w:rsidRPr="003124BF">
        <w:rPr>
          <w:rFonts w:ascii="Arial" w:eastAsia="Times New Roman" w:hAnsi="Arial" w:cs="Arial"/>
          <w:i/>
          <w:iCs/>
          <w:color w:val="B96399"/>
          <w:sz w:val="20"/>
          <w:szCs w:val="20"/>
          <w:lang w:eastAsia="nl-NL"/>
        </w:rPr>
        <w:t>The Modern Language Journal, 95</w:t>
      </w:r>
      <w:r w:rsidRPr="003124BF">
        <w:rPr>
          <w:rFonts w:ascii="Arial" w:eastAsia="Times New Roman" w:hAnsi="Arial" w:cs="Arial"/>
          <w:color w:val="B96399"/>
          <w:sz w:val="20"/>
          <w:szCs w:val="20"/>
          <w:lang w:eastAsia="nl-NL"/>
        </w:rPr>
        <w:t>, 42-63.</w:t>
      </w:r>
      <w:r w:rsidRPr="003124BF">
        <w:rPr>
          <w:rFonts w:ascii="Arial" w:eastAsia="Times New Roman" w:hAnsi="Arial" w:cs="Arial"/>
          <w:color w:val="B96399"/>
          <w:sz w:val="20"/>
          <w:szCs w:val="20"/>
          <w:lang w:eastAsia="nl-NL"/>
        </w:rPr>
        <w:br/>
        <w:t xml:space="preserve">• Bishop, D.V.M. (2006). </w:t>
      </w:r>
      <w:proofErr w:type="spellStart"/>
      <w:r w:rsidRPr="003124BF">
        <w:rPr>
          <w:rFonts w:ascii="Arial" w:eastAsia="Times New Roman" w:hAnsi="Arial" w:cs="Arial"/>
          <w:color w:val="B96399"/>
          <w:sz w:val="20"/>
          <w:szCs w:val="20"/>
          <w:lang w:eastAsia="nl-NL"/>
        </w:rPr>
        <w:t>What</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causes</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Specific</w:t>
      </w:r>
      <w:proofErr w:type="spellEnd"/>
      <w:r w:rsidRPr="003124BF">
        <w:rPr>
          <w:rFonts w:ascii="Arial" w:eastAsia="Times New Roman" w:hAnsi="Arial" w:cs="Arial"/>
          <w:color w:val="B96399"/>
          <w:sz w:val="20"/>
          <w:szCs w:val="20"/>
          <w:lang w:eastAsia="nl-NL"/>
        </w:rPr>
        <w:t xml:space="preserve"> Language </w:t>
      </w:r>
      <w:proofErr w:type="spellStart"/>
      <w:r w:rsidRPr="003124BF">
        <w:rPr>
          <w:rFonts w:ascii="Arial" w:eastAsia="Times New Roman" w:hAnsi="Arial" w:cs="Arial"/>
          <w:color w:val="B96399"/>
          <w:sz w:val="20"/>
          <w:szCs w:val="20"/>
          <w:lang w:eastAsia="nl-NL"/>
        </w:rPr>
        <w:t>Impairment</w:t>
      </w:r>
      <w:proofErr w:type="spellEnd"/>
      <w:r w:rsidRPr="003124BF">
        <w:rPr>
          <w:rFonts w:ascii="Arial" w:eastAsia="Times New Roman" w:hAnsi="Arial" w:cs="Arial"/>
          <w:color w:val="B96399"/>
          <w:sz w:val="20"/>
          <w:szCs w:val="20"/>
          <w:lang w:eastAsia="nl-NL"/>
        </w:rPr>
        <w:t xml:space="preserve"> in </w:t>
      </w:r>
      <w:proofErr w:type="spellStart"/>
      <w:r w:rsidRPr="003124BF">
        <w:rPr>
          <w:rFonts w:ascii="Arial" w:eastAsia="Times New Roman" w:hAnsi="Arial" w:cs="Arial"/>
          <w:color w:val="B96399"/>
          <w:sz w:val="20"/>
          <w:szCs w:val="20"/>
          <w:lang w:eastAsia="nl-NL"/>
        </w:rPr>
        <w:t>Children</w:t>
      </w:r>
      <w:proofErr w:type="spellEnd"/>
      <w:r w:rsidRPr="003124BF">
        <w:rPr>
          <w:rFonts w:ascii="Arial" w:eastAsia="Times New Roman" w:hAnsi="Arial" w:cs="Arial"/>
          <w:color w:val="B96399"/>
          <w:sz w:val="20"/>
          <w:szCs w:val="20"/>
          <w:lang w:eastAsia="nl-NL"/>
        </w:rPr>
        <w:t>? </w:t>
      </w:r>
      <w:r w:rsidRPr="003124BF">
        <w:rPr>
          <w:rFonts w:ascii="Arial" w:eastAsia="Times New Roman" w:hAnsi="Arial" w:cs="Arial"/>
          <w:i/>
          <w:iCs/>
          <w:color w:val="B96399"/>
          <w:sz w:val="20"/>
          <w:szCs w:val="20"/>
          <w:lang w:eastAsia="nl-NL"/>
        </w:rPr>
        <w:t xml:space="preserve">Association </w:t>
      </w:r>
      <w:proofErr w:type="spellStart"/>
      <w:r w:rsidRPr="003124BF">
        <w:rPr>
          <w:rFonts w:ascii="Arial" w:eastAsia="Times New Roman" w:hAnsi="Arial" w:cs="Arial"/>
          <w:i/>
          <w:iCs/>
          <w:color w:val="B96399"/>
          <w:sz w:val="20"/>
          <w:szCs w:val="20"/>
          <w:lang w:eastAsia="nl-NL"/>
        </w:rPr>
        <w:t>for</w:t>
      </w:r>
      <w:proofErr w:type="spellEnd"/>
      <w:r w:rsidRPr="003124BF">
        <w:rPr>
          <w:rFonts w:ascii="Arial" w:eastAsia="Times New Roman" w:hAnsi="Arial" w:cs="Arial"/>
          <w:i/>
          <w:iCs/>
          <w:color w:val="B96399"/>
          <w:sz w:val="20"/>
          <w:szCs w:val="20"/>
          <w:lang w:eastAsia="nl-NL"/>
        </w:rPr>
        <w:t xml:space="preserve"> </w:t>
      </w:r>
      <w:proofErr w:type="spellStart"/>
      <w:r w:rsidRPr="003124BF">
        <w:rPr>
          <w:rFonts w:ascii="Arial" w:eastAsia="Times New Roman" w:hAnsi="Arial" w:cs="Arial"/>
          <w:i/>
          <w:iCs/>
          <w:color w:val="B96399"/>
          <w:sz w:val="20"/>
          <w:szCs w:val="20"/>
          <w:lang w:eastAsia="nl-NL"/>
        </w:rPr>
        <w:t>Psychological</w:t>
      </w:r>
      <w:proofErr w:type="spellEnd"/>
      <w:r w:rsidRPr="003124BF">
        <w:rPr>
          <w:rFonts w:ascii="Arial" w:eastAsia="Times New Roman" w:hAnsi="Arial" w:cs="Arial"/>
          <w:i/>
          <w:iCs/>
          <w:color w:val="B96399"/>
          <w:sz w:val="20"/>
          <w:szCs w:val="20"/>
          <w:lang w:eastAsia="nl-NL"/>
        </w:rPr>
        <w:t xml:space="preserve"> </w:t>
      </w:r>
      <w:proofErr w:type="spellStart"/>
      <w:r w:rsidRPr="003124BF">
        <w:rPr>
          <w:rFonts w:ascii="Arial" w:eastAsia="Times New Roman" w:hAnsi="Arial" w:cs="Arial"/>
          <w:i/>
          <w:iCs/>
          <w:color w:val="B96399"/>
          <w:sz w:val="20"/>
          <w:szCs w:val="20"/>
          <w:lang w:eastAsia="nl-NL"/>
        </w:rPr>
        <w:t>Science</w:t>
      </w:r>
      <w:proofErr w:type="spellEnd"/>
      <w:r w:rsidRPr="003124BF">
        <w:rPr>
          <w:rFonts w:ascii="Arial" w:eastAsia="Times New Roman" w:hAnsi="Arial" w:cs="Arial"/>
          <w:i/>
          <w:iCs/>
          <w:color w:val="B96399"/>
          <w:sz w:val="20"/>
          <w:szCs w:val="20"/>
          <w:lang w:eastAsia="nl-NL"/>
        </w:rPr>
        <w:t>, 15</w:t>
      </w:r>
      <w:r w:rsidRPr="003124BF">
        <w:rPr>
          <w:rFonts w:ascii="Arial" w:eastAsia="Times New Roman" w:hAnsi="Arial" w:cs="Arial"/>
          <w:color w:val="B96399"/>
          <w:sz w:val="20"/>
          <w:szCs w:val="20"/>
          <w:lang w:eastAsia="nl-NL"/>
        </w:rPr>
        <w:t> (5), 217-221.</w:t>
      </w:r>
      <w:r w:rsidRPr="003124BF">
        <w:rPr>
          <w:rFonts w:ascii="Arial" w:eastAsia="Times New Roman" w:hAnsi="Arial" w:cs="Arial"/>
          <w:color w:val="B96399"/>
          <w:sz w:val="20"/>
          <w:szCs w:val="20"/>
          <w:lang w:eastAsia="nl-NL"/>
        </w:rPr>
        <w:br/>
        <w:t xml:space="preserve">• Damhuis R., Zalm, E. van der &amp; A. </w:t>
      </w:r>
      <w:proofErr w:type="spellStart"/>
      <w:r w:rsidRPr="003124BF">
        <w:rPr>
          <w:rFonts w:ascii="Arial" w:eastAsia="Times New Roman" w:hAnsi="Arial" w:cs="Arial"/>
          <w:color w:val="B96399"/>
          <w:sz w:val="20"/>
          <w:szCs w:val="20"/>
          <w:lang w:eastAsia="nl-NL"/>
        </w:rPr>
        <w:t>Boland</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Taaldenkgesprekken</w:t>
      </w:r>
      <w:proofErr w:type="spellEnd"/>
      <w:r w:rsidRPr="003124BF">
        <w:rPr>
          <w:rFonts w:ascii="Arial" w:eastAsia="Times New Roman" w:hAnsi="Arial" w:cs="Arial"/>
          <w:color w:val="B96399"/>
          <w:sz w:val="20"/>
          <w:szCs w:val="20"/>
          <w:lang w:eastAsia="nl-NL"/>
        </w:rPr>
        <w:t xml:space="preserve"> tijdens spel. Meer taalontwikkeling? Wees speelmaatje. </w:t>
      </w:r>
      <w:r w:rsidRPr="003124BF">
        <w:rPr>
          <w:rFonts w:ascii="Arial" w:eastAsia="Times New Roman" w:hAnsi="Arial" w:cs="Arial"/>
          <w:i/>
          <w:iCs/>
          <w:color w:val="B96399"/>
          <w:sz w:val="20"/>
          <w:szCs w:val="20"/>
          <w:lang w:eastAsia="nl-NL"/>
        </w:rPr>
        <w:t>HJK</w:t>
      </w:r>
      <w:r w:rsidRPr="003124BF">
        <w:rPr>
          <w:rFonts w:ascii="Arial" w:eastAsia="Times New Roman" w:hAnsi="Arial" w:cs="Arial"/>
          <w:color w:val="B96399"/>
          <w:sz w:val="20"/>
          <w:szCs w:val="20"/>
          <w:lang w:eastAsia="nl-NL"/>
        </w:rPr>
        <w:t>, dec 2016., 17-19.</w:t>
      </w:r>
      <w:r w:rsidRPr="003124BF">
        <w:rPr>
          <w:rFonts w:ascii="Arial" w:eastAsia="Times New Roman" w:hAnsi="Arial" w:cs="Arial"/>
          <w:color w:val="B96399"/>
          <w:sz w:val="20"/>
          <w:szCs w:val="20"/>
          <w:lang w:eastAsia="nl-NL"/>
        </w:rPr>
        <w:br/>
        <w:t xml:space="preserve">• </w:t>
      </w:r>
      <w:proofErr w:type="spellStart"/>
      <w:r w:rsidRPr="003124BF">
        <w:rPr>
          <w:rFonts w:ascii="Arial" w:eastAsia="Times New Roman" w:hAnsi="Arial" w:cs="Arial"/>
          <w:color w:val="B96399"/>
          <w:sz w:val="20"/>
          <w:szCs w:val="20"/>
          <w:lang w:eastAsia="nl-NL"/>
        </w:rPr>
        <w:t>Essers</w:t>
      </w:r>
      <w:proofErr w:type="spellEnd"/>
      <w:r w:rsidRPr="003124BF">
        <w:rPr>
          <w:rFonts w:ascii="Arial" w:eastAsia="Times New Roman" w:hAnsi="Arial" w:cs="Arial"/>
          <w:color w:val="B96399"/>
          <w:sz w:val="20"/>
          <w:szCs w:val="20"/>
          <w:lang w:eastAsia="nl-NL"/>
        </w:rPr>
        <w:t>, A. (2006). </w:t>
      </w:r>
      <w:r w:rsidRPr="003124BF">
        <w:rPr>
          <w:rFonts w:ascii="Arial" w:eastAsia="Times New Roman" w:hAnsi="Arial" w:cs="Arial"/>
          <w:i/>
          <w:iCs/>
          <w:color w:val="B96399"/>
          <w:sz w:val="20"/>
          <w:szCs w:val="20"/>
          <w:lang w:eastAsia="nl-NL"/>
        </w:rPr>
        <w:t>Reflecterende taaldidaktiek</w:t>
      </w:r>
      <w:r w:rsidRPr="003124BF">
        <w:rPr>
          <w:rFonts w:ascii="Arial" w:eastAsia="Times New Roman" w:hAnsi="Arial" w:cs="Arial"/>
          <w:color w:val="B96399"/>
          <w:sz w:val="20"/>
          <w:szCs w:val="20"/>
          <w:lang w:eastAsia="nl-NL"/>
        </w:rPr>
        <w:t>. Apeldoorn: Garant.</w:t>
      </w:r>
      <w:r w:rsidRPr="003124BF">
        <w:rPr>
          <w:rFonts w:ascii="Arial" w:eastAsia="Times New Roman" w:hAnsi="Arial" w:cs="Arial"/>
          <w:color w:val="B96399"/>
          <w:sz w:val="20"/>
          <w:szCs w:val="20"/>
          <w:lang w:eastAsia="nl-NL"/>
        </w:rPr>
        <w:br/>
        <w:t>• Haan, D. de (2012). </w:t>
      </w:r>
      <w:r w:rsidRPr="003124BF">
        <w:rPr>
          <w:rFonts w:ascii="Arial" w:eastAsia="Times New Roman" w:hAnsi="Arial" w:cs="Arial"/>
          <w:i/>
          <w:iCs/>
          <w:color w:val="B96399"/>
          <w:sz w:val="20"/>
          <w:szCs w:val="20"/>
          <w:lang w:eastAsia="nl-NL"/>
        </w:rPr>
        <w:t>Verkennen, Verbinden, Verrijken: didactiek voor een goede interactie met jonge kinderen</w:t>
      </w:r>
      <w:r w:rsidRPr="003124BF">
        <w:rPr>
          <w:rFonts w:ascii="Arial" w:eastAsia="Times New Roman" w:hAnsi="Arial" w:cs="Arial"/>
          <w:color w:val="B96399"/>
          <w:sz w:val="20"/>
          <w:szCs w:val="20"/>
          <w:lang w:eastAsia="nl-NL"/>
        </w:rPr>
        <w:t>. Basistraining VVE plus. Amsterdam: Gemeente Amsterdam in samenwerking met De Activiteit, CED-Groep, Cito en Nederlands Jeugd Instituut.</w:t>
      </w:r>
      <w:r w:rsidRPr="003124BF">
        <w:rPr>
          <w:rFonts w:ascii="Arial" w:eastAsia="Times New Roman" w:hAnsi="Arial" w:cs="Arial"/>
          <w:color w:val="B96399"/>
          <w:sz w:val="20"/>
          <w:szCs w:val="20"/>
          <w:lang w:eastAsia="nl-NL"/>
        </w:rPr>
        <w:br/>
        <w:t>• Middelkoop-van Erp, A. (2018). Taalleren in communicatie. </w:t>
      </w:r>
      <w:r w:rsidRPr="003124BF">
        <w:rPr>
          <w:rFonts w:ascii="Arial" w:eastAsia="Times New Roman" w:hAnsi="Arial" w:cs="Arial"/>
          <w:i/>
          <w:iCs/>
          <w:color w:val="B96399"/>
          <w:sz w:val="20"/>
          <w:szCs w:val="20"/>
          <w:lang w:eastAsia="nl-NL"/>
        </w:rPr>
        <w:t>HJK (6)</w:t>
      </w:r>
      <w:r w:rsidRPr="003124BF">
        <w:rPr>
          <w:rFonts w:ascii="Arial" w:eastAsia="Times New Roman" w:hAnsi="Arial" w:cs="Arial"/>
          <w:color w:val="B96399"/>
          <w:sz w:val="20"/>
          <w:szCs w:val="20"/>
          <w:lang w:eastAsia="nl-NL"/>
        </w:rPr>
        <w:t>, 16-19.</w:t>
      </w:r>
      <w:r w:rsidRPr="003124BF">
        <w:rPr>
          <w:rFonts w:ascii="Arial" w:eastAsia="Times New Roman" w:hAnsi="Arial" w:cs="Arial"/>
          <w:color w:val="B96399"/>
          <w:sz w:val="20"/>
          <w:szCs w:val="20"/>
          <w:lang w:eastAsia="nl-NL"/>
        </w:rPr>
        <w:br/>
        <w:t xml:space="preserve">• Nicholas, H., </w:t>
      </w:r>
      <w:proofErr w:type="spellStart"/>
      <w:r w:rsidRPr="003124BF">
        <w:rPr>
          <w:rFonts w:ascii="Arial" w:eastAsia="Times New Roman" w:hAnsi="Arial" w:cs="Arial"/>
          <w:color w:val="B96399"/>
          <w:sz w:val="20"/>
          <w:szCs w:val="20"/>
          <w:lang w:eastAsia="nl-NL"/>
        </w:rPr>
        <w:t>Lightbown</w:t>
      </w:r>
      <w:proofErr w:type="spellEnd"/>
      <w:r w:rsidRPr="003124BF">
        <w:rPr>
          <w:rFonts w:ascii="Arial" w:eastAsia="Times New Roman" w:hAnsi="Arial" w:cs="Arial"/>
          <w:color w:val="B96399"/>
          <w:sz w:val="20"/>
          <w:szCs w:val="20"/>
          <w:lang w:eastAsia="nl-NL"/>
        </w:rPr>
        <w:t xml:space="preserve">, P.M., &amp; </w:t>
      </w:r>
      <w:proofErr w:type="spellStart"/>
      <w:r w:rsidRPr="003124BF">
        <w:rPr>
          <w:rFonts w:ascii="Arial" w:eastAsia="Times New Roman" w:hAnsi="Arial" w:cs="Arial"/>
          <w:color w:val="B96399"/>
          <w:sz w:val="20"/>
          <w:szCs w:val="20"/>
          <w:lang w:eastAsia="nl-NL"/>
        </w:rPr>
        <w:t>Spada</w:t>
      </w:r>
      <w:proofErr w:type="spellEnd"/>
      <w:r w:rsidRPr="003124BF">
        <w:rPr>
          <w:rFonts w:ascii="Arial" w:eastAsia="Times New Roman" w:hAnsi="Arial" w:cs="Arial"/>
          <w:color w:val="B96399"/>
          <w:sz w:val="20"/>
          <w:szCs w:val="20"/>
          <w:lang w:eastAsia="nl-NL"/>
        </w:rPr>
        <w:t xml:space="preserve">, N. (2001). </w:t>
      </w:r>
      <w:proofErr w:type="spellStart"/>
      <w:r w:rsidRPr="003124BF">
        <w:rPr>
          <w:rFonts w:ascii="Arial" w:eastAsia="Times New Roman" w:hAnsi="Arial" w:cs="Arial"/>
          <w:color w:val="B96399"/>
          <w:sz w:val="20"/>
          <w:szCs w:val="20"/>
          <w:lang w:eastAsia="nl-NL"/>
        </w:rPr>
        <w:t>Recasts</w:t>
      </w:r>
      <w:proofErr w:type="spellEnd"/>
      <w:r w:rsidRPr="003124BF">
        <w:rPr>
          <w:rFonts w:ascii="Arial" w:eastAsia="Times New Roman" w:hAnsi="Arial" w:cs="Arial"/>
          <w:color w:val="B96399"/>
          <w:sz w:val="20"/>
          <w:szCs w:val="20"/>
          <w:lang w:eastAsia="nl-NL"/>
        </w:rPr>
        <w:t xml:space="preserve"> as Feedback </w:t>
      </w:r>
      <w:proofErr w:type="spellStart"/>
      <w:r w:rsidRPr="003124BF">
        <w:rPr>
          <w:rFonts w:ascii="Arial" w:eastAsia="Times New Roman" w:hAnsi="Arial" w:cs="Arial"/>
          <w:color w:val="B96399"/>
          <w:sz w:val="20"/>
          <w:szCs w:val="20"/>
          <w:lang w:eastAsia="nl-NL"/>
        </w:rPr>
        <w:t>to</w:t>
      </w:r>
      <w:proofErr w:type="spellEnd"/>
      <w:r w:rsidRPr="003124BF">
        <w:rPr>
          <w:rFonts w:ascii="Arial" w:eastAsia="Times New Roman" w:hAnsi="Arial" w:cs="Arial"/>
          <w:color w:val="B96399"/>
          <w:sz w:val="20"/>
          <w:szCs w:val="20"/>
          <w:lang w:eastAsia="nl-NL"/>
        </w:rPr>
        <w:t xml:space="preserve"> Language </w:t>
      </w:r>
      <w:proofErr w:type="spellStart"/>
      <w:r w:rsidRPr="003124BF">
        <w:rPr>
          <w:rFonts w:ascii="Arial" w:eastAsia="Times New Roman" w:hAnsi="Arial" w:cs="Arial"/>
          <w:color w:val="B96399"/>
          <w:sz w:val="20"/>
          <w:szCs w:val="20"/>
          <w:lang w:eastAsia="nl-NL"/>
        </w:rPr>
        <w:t>Learners</w:t>
      </w:r>
      <w:proofErr w:type="spellEnd"/>
      <w:r w:rsidRPr="003124BF">
        <w:rPr>
          <w:rFonts w:ascii="Arial" w:eastAsia="Times New Roman" w:hAnsi="Arial" w:cs="Arial"/>
          <w:color w:val="B96399"/>
          <w:sz w:val="20"/>
          <w:szCs w:val="20"/>
          <w:lang w:eastAsia="nl-NL"/>
        </w:rPr>
        <w:t>. </w:t>
      </w:r>
      <w:r w:rsidRPr="003124BF">
        <w:rPr>
          <w:rFonts w:ascii="Arial" w:eastAsia="Times New Roman" w:hAnsi="Arial" w:cs="Arial"/>
          <w:i/>
          <w:iCs/>
          <w:color w:val="B96399"/>
          <w:sz w:val="20"/>
          <w:szCs w:val="20"/>
          <w:lang w:eastAsia="nl-NL"/>
        </w:rPr>
        <w:t>Language Learning, 51</w:t>
      </w:r>
      <w:r w:rsidRPr="003124BF">
        <w:rPr>
          <w:rFonts w:ascii="Arial" w:eastAsia="Times New Roman" w:hAnsi="Arial" w:cs="Arial"/>
          <w:color w:val="B96399"/>
          <w:sz w:val="20"/>
          <w:szCs w:val="20"/>
          <w:lang w:eastAsia="nl-NL"/>
        </w:rPr>
        <w:t>(4), 719–758.</w:t>
      </w:r>
      <w:r w:rsidRPr="003124BF">
        <w:rPr>
          <w:rFonts w:ascii="Arial" w:eastAsia="Times New Roman" w:hAnsi="Arial" w:cs="Arial"/>
          <w:color w:val="B96399"/>
          <w:sz w:val="20"/>
          <w:szCs w:val="20"/>
          <w:lang w:eastAsia="nl-NL"/>
        </w:rPr>
        <w:br/>
        <w:t xml:space="preserve">• </w:t>
      </w:r>
      <w:proofErr w:type="spellStart"/>
      <w:r w:rsidRPr="003124BF">
        <w:rPr>
          <w:rFonts w:ascii="Arial" w:eastAsia="Times New Roman" w:hAnsi="Arial" w:cs="Arial"/>
          <w:color w:val="B96399"/>
          <w:sz w:val="20"/>
          <w:szCs w:val="20"/>
          <w:lang w:eastAsia="nl-NL"/>
        </w:rPr>
        <w:t>Rowe</w:t>
      </w:r>
      <w:proofErr w:type="spellEnd"/>
      <w:r w:rsidRPr="003124BF">
        <w:rPr>
          <w:rFonts w:ascii="Arial" w:eastAsia="Times New Roman" w:hAnsi="Arial" w:cs="Arial"/>
          <w:color w:val="B96399"/>
          <w:sz w:val="20"/>
          <w:szCs w:val="20"/>
          <w:lang w:eastAsia="nl-NL"/>
        </w:rPr>
        <w:t xml:space="preserve">, M.L. (2012). A </w:t>
      </w:r>
      <w:proofErr w:type="spellStart"/>
      <w:r w:rsidRPr="003124BF">
        <w:rPr>
          <w:rFonts w:ascii="Arial" w:eastAsia="Times New Roman" w:hAnsi="Arial" w:cs="Arial"/>
          <w:color w:val="B96399"/>
          <w:sz w:val="20"/>
          <w:szCs w:val="20"/>
          <w:lang w:eastAsia="nl-NL"/>
        </w:rPr>
        <w:t>Longitudinal</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Investigation</w:t>
      </w:r>
      <w:proofErr w:type="spellEnd"/>
      <w:r w:rsidRPr="003124BF">
        <w:rPr>
          <w:rFonts w:ascii="Arial" w:eastAsia="Times New Roman" w:hAnsi="Arial" w:cs="Arial"/>
          <w:color w:val="B96399"/>
          <w:sz w:val="20"/>
          <w:szCs w:val="20"/>
          <w:lang w:eastAsia="nl-NL"/>
        </w:rPr>
        <w:t xml:space="preserve"> of </w:t>
      </w:r>
      <w:proofErr w:type="spellStart"/>
      <w:r w:rsidRPr="003124BF">
        <w:rPr>
          <w:rFonts w:ascii="Arial" w:eastAsia="Times New Roman" w:hAnsi="Arial" w:cs="Arial"/>
          <w:color w:val="B96399"/>
          <w:sz w:val="20"/>
          <w:szCs w:val="20"/>
          <w:lang w:eastAsia="nl-NL"/>
        </w:rPr>
        <w:t>the</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Role</w:t>
      </w:r>
      <w:proofErr w:type="spellEnd"/>
      <w:r w:rsidRPr="003124BF">
        <w:rPr>
          <w:rFonts w:ascii="Arial" w:eastAsia="Times New Roman" w:hAnsi="Arial" w:cs="Arial"/>
          <w:color w:val="B96399"/>
          <w:sz w:val="20"/>
          <w:szCs w:val="20"/>
          <w:lang w:eastAsia="nl-NL"/>
        </w:rPr>
        <w:t xml:space="preserve"> of </w:t>
      </w:r>
      <w:proofErr w:type="spellStart"/>
      <w:r w:rsidRPr="003124BF">
        <w:rPr>
          <w:rFonts w:ascii="Arial" w:eastAsia="Times New Roman" w:hAnsi="Arial" w:cs="Arial"/>
          <w:color w:val="B96399"/>
          <w:sz w:val="20"/>
          <w:szCs w:val="20"/>
          <w:lang w:eastAsia="nl-NL"/>
        </w:rPr>
        <w:t>Quantity</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and</w:t>
      </w:r>
      <w:proofErr w:type="spellEnd"/>
      <w:r w:rsidRPr="003124BF">
        <w:rPr>
          <w:rFonts w:ascii="Arial" w:eastAsia="Times New Roman" w:hAnsi="Arial" w:cs="Arial"/>
          <w:color w:val="B96399"/>
          <w:sz w:val="20"/>
          <w:szCs w:val="20"/>
          <w:lang w:eastAsia="nl-NL"/>
        </w:rPr>
        <w:t xml:space="preserve"> </w:t>
      </w:r>
      <w:proofErr w:type="spellStart"/>
      <w:r w:rsidRPr="003124BF">
        <w:rPr>
          <w:rFonts w:ascii="Arial" w:eastAsia="Times New Roman" w:hAnsi="Arial" w:cs="Arial"/>
          <w:color w:val="B96399"/>
          <w:sz w:val="20"/>
          <w:szCs w:val="20"/>
          <w:lang w:eastAsia="nl-NL"/>
        </w:rPr>
        <w:t>Quality</w:t>
      </w:r>
      <w:proofErr w:type="spellEnd"/>
      <w:r w:rsidRPr="003124BF">
        <w:rPr>
          <w:rFonts w:ascii="Arial" w:eastAsia="Times New Roman" w:hAnsi="Arial" w:cs="Arial"/>
          <w:color w:val="B96399"/>
          <w:sz w:val="20"/>
          <w:szCs w:val="20"/>
          <w:lang w:eastAsia="nl-NL"/>
        </w:rPr>
        <w:t xml:space="preserve"> of Child-</w:t>
      </w:r>
      <w:proofErr w:type="spellStart"/>
      <w:r w:rsidRPr="003124BF">
        <w:rPr>
          <w:rFonts w:ascii="Arial" w:eastAsia="Times New Roman" w:hAnsi="Arial" w:cs="Arial"/>
          <w:color w:val="B96399"/>
          <w:sz w:val="20"/>
          <w:szCs w:val="20"/>
          <w:lang w:eastAsia="nl-NL"/>
        </w:rPr>
        <w:t>Directed</w:t>
      </w:r>
      <w:proofErr w:type="spellEnd"/>
      <w:r w:rsidRPr="003124BF">
        <w:rPr>
          <w:rFonts w:ascii="Arial" w:eastAsia="Times New Roman" w:hAnsi="Arial" w:cs="Arial"/>
          <w:color w:val="B96399"/>
          <w:sz w:val="20"/>
          <w:szCs w:val="20"/>
          <w:lang w:eastAsia="nl-NL"/>
        </w:rPr>
        <w:t xml:space="preserve"> Speech in </w:t>
      </w:r>
      <w:proofErr w:type="spellStart"/>
      <w:r w:rsidRPr="003124BF">
        <w:rPr>
          <w:rFonts w:ascii="Arial" w:eastAsia="Times New Roman" w:hAnsi="Arial" w:cs="Arial"/>
          <w:color w:val="B96399"/>
          <w:sz w:val="20"/>
          <w:szCs w:val="20"/>
          <w:lang w:eastAsia="nl-NL"/>
        </w:rPr>
        <w:t>Vocabulary</w:t>
      </w:r>
      <w:proofErr w:type="spellEnd"/>
      <w:r w:rsidRPr="003124BF">
        <w:rPr>
          <w:rFonts w:ascii="Arial" w:eastAsia="Times New Roman" w:hAnsi="Arial" w:cs="Arial"/>
          <w:color w:val="B96399"/>
          <w:sz w:val="20"/>
          <w:szCs w:val="20"/>
          <w:lang w:eastAsia="nl-NL"/>
        </w:rPr>
        <w:t xml:space="preserve"> Development. </w:t>
      </w:r>
      <w:r w:rsidRPr="003124BF">
        <w:rPr>
          <w:rFonts w:ascii="Arial" w:eastAsia="Times New Roman" w:hAnsi="Arial" w:cs="Arial"/>
          <w:i/>
          <w:iCs/>
          <w:color w:val="B96399"/>
          <w:sz w:val="20"/>
          <w:szCs w:val="20"/>
          <w:lang w:eastAsia="nl-NL"/>
        </w:rPr>
        <w:t>Child development 83</w:t>
      </w:r>
      <w:r w:rsidRPr="003124BF">
        <w:rPr>
          <w:rFonts w:ascii="Arial" w:eastAsia="Times New Roman" w:hAnsi="Arial" w:cs="Arial"/>
          <w:color w:val="B96399"/>
          <w:sz w:val="20"/>
          <w:szCs w:val="20"/>
          <w:lang w:eastAsia="nl-NL"/>
        </w:rPr>
        <w:t>(5).</w:t>
      </w:r>
      <w:r w:rsidRPr="003124BF">
        <w:rPr>
          <w:rFonts w:ascii="Arial" w:eastAsia="Times New Roman" w:hAnsi="Arial" w:cs="Arial"/>
          <w:color w:val="B96399"/>
          <w:sz w:val="20"/>
          <w:szCs w:val="20"/>
          <w:lang w:eastAsia="nl-NL"/>
        </w:rPr>
        <w:br/>
        <w:t xml:space="preserve">• </w:t>
      </w:r>
      <w:proofErr w:type="spellStart"/>
      <w:r w:rsidRPr="003124BF">
        <w:rPr>
          <w:rFonts w:ascii="Arial" w:eastAsia="Times New Roman" w:hAnsi="Arial" w:cs="Arial"/>
          <w:color w:val="B96399"/>
          <w:sz w:val="20"/>
          <w:szCs w:val="20"/>
          <w:lang w:eastAsia="nl-NL"/>
        </w:rPr>
        <w:t>Singer</w:t>
      </w:r>
      <w:proofErr w:type="spellEnd"/>
      <w:r w:rsidRPr="003124BF">
        <w:rPr>
          <w:rFonts w:ascii="Arial" w:eastAsia="Times New Roman" w:hAnsi="Arial" w:cs="Arial"/>
          <w:color w:val="B96399"/>
          <w:sz w:val="20"/>
          <w:szCs w:val="20"/>
          <w:lang w:eastAsia="nl-NL"/>
        </w:rPr>
        <w:t>, E. (2014). Verhogen van de spelbetrokkenheid. </w:t>
      </w:r>
      <w:r w:rsidRPr="003124BF">
        <w:rPr>
          <w:rFonts w:ascii="Arial" w:eastAsia="Times New Roman" w:hAnsi="Arial" w:cs="Arial"/>
          <w:i/>
          <w:iCs/>
          <w:color w:val="B96399"/>
          <w:sz w:val="20"/>
          <w:szCs w:val="20"/>
          <w:lang w:eastAsia="nl-NL"/>
        </w:rPr>
        <w:t>HJK (3)</w:t>
      </w:r>
      <w:r w:rsidRPr="003124BF">
        <w:rPr>
          <w:rFonts w:ascii="Arial" w:eastAsia="Times New Roman" w:hAnsi="Arial" w:cs="Arial"/>
          <w:color w:val="B96399"/>
          <w:sz w:val="20"/>
          <w:szCs w:val="20"/>
          <w:lang w:eastAsia="nl-NL"/>
        </w:rPr>
        <w:t>, 4-7.</w:t>
      </w:r>
      <w:r w:rsidRPr="003124BF">
        <w:rPr>
          <w:rFonts w:ascii="Arial" w:eastAsia="Times New Roman" w:hAnsi="Arial" w:cs="Arial"/>
          <w:color w:val="B96399"/>
          <w:sz w:val="20"/>
          <w:szCs w:val="20"/>
          <w:lang w:eastAsia="nl-NL"/>
        </w:rPr>
        <w:br/>
        <w:t>• Veen, A. et al. (2016). </w:t>
      </w:r>
      <w:r w:rsidRPr="003124BF">
        <w:rPr>
          <w:rFonts w:ascii="Arial" w:eastAsia="Times New Roman" w:hAnsi="Arial" w:cs="Arial"/>
          <w:i/>
          <w:iCs/>
          <w:color w:val="B96399"/>
          <w:sz w:val="20"/>
          <w:szCs w:val="20"/>
          <w:lang w:eastAsia="nl-NL"/>
        </w:rPr>
        <w:t>Ontwikkeling van kinderen en relatie met kwaliteit van voorschoolse instellingen. Resultaten uit het pre-COOL cohortonderzoek</w:t>
      </w:r>
      <w:r w:rsidRPr="003124BF">
        <w:rPr>
          <w:rFonts w:ascii="Arial" w:eastAsia="Times New Roman" w:hAnsi="Arial" w:cs="Arial"/>
          <w:color w:val="B96399"/>
          <w:sz w:val="20"/>
          <w:szCs w:val="20"/>
          <w:lang w:eastAsia="nl-NL"/>
        </w:rPr>
        <w:t>. Amsterdam: Kohnstamm Instituut.</w:t>
      </w:r>
      <w:r w:rsidRPr="003124BF">
        <w:rPr>
          <w:rFonts w:ascii="Arial" w:eastAsia="Times New Roman" w:hAnsi="Arial" w:cs="Arial"/>
          <w:color w:val="B96399"/>
          <w:sz w:val="20"/>
          <w:szCs w:val="20"/>
          <w:lang w:eastAsia="nl-NL"/>
        </w:rPr>
        <w:br/>
        <w:t>• Zalm, van der E.&amp; Damhuis, R. (2014). Weinig taal, toch in gesprek.</w:t>
      </w:r>
      <w:r w:rsidRPr="003124BF">
        <w:rPr>
          <w:rFonts w:ascii="Arial" w:eastAsia="Times New Roman" w:hAnsi="Arial" w:cs="Arial"/>
          <w:i/>
          <w:iCs/>
          <w:color w:val="B96399"/>
          <w:sz w:val="20"/>
          <w:szCs w:val="20"/>
          <w:lang w:eastAsia="nl-NL"/>
        </w:rPr>
        <w:t> HJK (9)</w:t>
      </w:r>
      <w:r w:rsidRPr="003124BF">
        <w:rPr>
          <w:rFonts w:ascii="Arial" w:eastAsia="Times New Roman" w:hAnsi="Arial" w:cs="Arial"/>
          <w:color w:val="B96399"/>
          <w:sz w:val="20"/>
          <w:szCs w:val="20"/>
          <w:lang w:eastAsia="nl-NL"/>
        </w:rPr>
        <w:t>, 21-25.</w:t>
      </w:r>
      <w:r w:rsidRPr="003124BF">
        <w:rPr>
          <w:rFonts w:ascii="Arial" w:eastAsia="Times New Roman" w:hAnsi="Arial" w:cs="Arial"/>
          <w:color w:val="B96399"/>
          <w:sz w:val="20"/>
          <w:szCs w:val="20"/>
          <w:lang w:eastAsia="nl-NL"/>
        </w:rPr>
        <w:br/>
        <w:t xml:space="preserve">• Zalm, E. van der, </w:t>
      </w:r>
      <w:proofErr w:type="spellStart"/>
      <w:r w:rsidRPr="003124BF">
        <w:rPr>
          <w:rFonts w:ascii="Arial" w:eastAsia="Times New Roman" w:hAnsi="Arial" w:cs="Arial"/>
          <w:color w:val="B96399"/>
          <w:sz w:val="20"/>
          <w:szCs w:val="20"/>
          <w:lang w:eastAsia="nl-NL"/>
        </w:rPr>
        <w:t>Boland</w:t>
      </w:r>
      <w:proofErr w:type="spellEnd"/>
      <w:r w:rsidRPr="003124BF">
        <w:rPr>
          <w:rFonts w:ascii="Arial" w:eastAsia="Times New Roman" w:hAnsi="Arial" w:cs="Arial"/>
          <w:color w:val="B96399"/>
          <w:sz w:val="20"/>
          <w:szCs w:val="20"/>
          <w:lang w:eastAsia="nl-NL"/>
        </w:rPr>
        <w:t xml:space="preserve"> &amp; Damhuis (2018). Aansluiten bij doen-alsof spel.</w:t>
      </w:r>
      <w:r w:rsidRPr="003124BF">
        <w:rPr>
          <w:rFonts w:ascii="Arial" w:eastAsia="Times New Roman" w:hAnsi="Arial" w:cs="Arial"/>
          <w:i/>
          <w:iCs/>
          <w:color w:val="B96399"/>
          <w:sz w:val="20"/>
          <w:szCs w:val="20"/>
          <w:lang w:eastAsia="nl-NL"/>
        </w:rPr>
        <w:t> HJK (3)</w:t>
      </w:r>
      <w:r w:rsidRPr="003124BF">
        <w:rPr>
          <w:rFonts w:ascii="Arial" w:eastAsia="Times New Roman" w:hAnsi="Arial" w:cs="Arial"/>
          <w:color w:val="B96399"/>
          <w:sz w:val="20"/>
          <w:szCs w:val="20"/>
          <w:lang w:eastAsia="nl-NL"/>
        </w:rPr>
        <w:t>, 4-7.</w:t>
      </w:r>
    </w:p>
    <w:p w14:paraId="79FD998F" w14:textId="77777777" w:rsidR="00D62EBA" w:rsidRDefault="00D62EBA"/>
    <w:sectPr w:rsidR="00D62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BF"/>
    <w:rsid w:val="003124BF"/>
    <w:rsid w:val="00D62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F9F3"/>
  <w15:chartTrackingRefBased/>
  <w15:docId w15:val="{5B17EF77-18E0-4896-B454-39BAF36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124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4BF"/>
    <w:rPr>
      <w:rFonts w:ascii="Times New Roman" w:eastAsia="Times New Roman" w:hAnsi="Times New Roman" w:cs="Times New Roman"/>
      <w:b/>
      <w:bCs/>
      <w:kern w:val="36"/>
      <w:sz w:val="48"/>
      <w:szCs w:val="48"/>
      <w:lang w:eastAsia="nl-NL"/>
    </w:rPr>
  </w:style>
  <w:style w:type="paragraph" w:customStyle="1" w:styleId="text-intro">
    <w:name w:val="text-intro"/>
    <w:basedOn w:val="Standaard"/>
    <w:rsid w:val="003124B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3124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124BF"/>
    <w:rPr>
      <w:b/>
      <w:bCs/>
    </w:rPr>
  </w:style>
  <w:style w:type="paragraph" w:customStyle="1" w:styleId="caption">
    <w:name w:val="caption"/>
    <w:basedOn w:val="Standaard"/>
    <w:rsid w:val="003124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12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22065">
      <w:bodyDiv w:val="1"/>
      <w:marLeft w:val="0"/>
      <w:marRight w:val="0"/>
      <w:marTop w:val="0"/>
      <w:marBottom w:val="0"/>
      <w:divBdr>
        <w:top w:val="none" w:sz="0" w:space="0" w:color="auto"/>
        <w:left w:val="none" w:sz="0" w:space="0" w:color="auto"/>
        <w:bottom w:val="none" w:sz="0" w:space="0" w:color="auto"/>
        <w:right w:val="none" w:sz="0" w:space="0" w:color="auto"/>
      </w:divBdr>
      <w:divsChild>
        <w:div w:id="2026053156">
          <w:marLeft w:val="0"/>
          <w:marRight w:val="0"/>
          <w:marTop w:val="0"/>
          <w:marBottom w:val="0"/>
          <w:divBdr>
            <w:top w:val="none" w:sz="0" w:space="0" w:color="auto"/>
            <w:left w:val="none" w:sz="0" w:space="0" w:color="auto"/>
            <w:bottom w:val="none" w:sz="0" w:space="0" w:color="auto"/>
            <w:right w:val="none" w:sz="0" w:space="0" w:color="auto"/>
          </w:divBdr>
          <w:divsChild>
            <w:div w:id="67846653">
              <w:marLeft w:val="-150"/>
              <w:marRight w:val="-150"/>
              <w:marTop w:val="0"/>
              <w:marBottom w:val="150"/>
              <w:divBdr>
                <w:top w:val="none" w:sz="0" w:space="0" w:color="auto"/>
                <w:left w:val="none" w:sz="0" w:space="0" w:color="auto"/>
                <w:bottom w:val="none" w:sz="0" w:space="0" w:color="auto"/>
                <w:right w:val="none" w:sz="0" w:space="0" w:color="auto"/>
              </w:divBdr>
              <w:divsChild>
                <w:div w:id="308629229">
                  <w:marLeft w:val="150"/>
                  <w:marRight w:val="150"/>
                  <w:marTop w:val="150"/>
                  <w:marBottom w:val="150"/>
                  <w:divBdr>
                    <w:top w:val="none" w:sz="0" w:space="0" w:color="auto"/>
                    <w:left w:val="none" w:sz="0" w:space="0" w:color="auto"/>
                    <w:bottom w:val="none" w:sz="0" w:space="0" w:color="auto"/>
                    <w:right w:val="none" w:sz="0" w:space="0" w:color="auto"/>
                  </w:divBdr>
                  <w:divsChild>
                    <w:div w:id="1402631650">
                      <w:marLeft w:val="0"/>
                      <w:marRight w:val="0"/>
                      <w:marTop w:val="0"/>
                      <w:marBottom w:val="0"/>
                      <w:divBdr>
                        <w:top w:val="none" w:sz="0" w:space="0" w:color="auto"/>
                        <w:left w:val="single" w:sz="12" w:space="8" w:color="B96399"/>
                        <w:bottom w:val="none" w:sz="0" w:space="0" w:color="auto"/>
                        <w:right w:val="none" w:sz="0" w:space="0" w:color="auto"/>
                      </w:divBdr>
                    </w:div>
                  </w:divsChild>
                </w:div>
              </w:divsChild>
            </w:div>
            <w:div w:id="1895119786">
              <w:marLeft w:val="-150"/>
              <w:marRight w:val="-150"/>
              <w:marTop w:val="0"/>
              <w:marBottom w:val="0"/>
              <w:divBdr>
                <w:top w:val="none" w:sz="0" w:space="0" w:color="auto"/>
                <w:left w:val="none" w:sz="0" w:space="0" w:color="auto"/>
                <w:bottom w:val="none" w:sz="0" w:space="0" w:color="auto"/>
                <w:right w:val="none" w:sz="0" w:space="0" w:color="auto"/>
              </w:divBdr>
              <w:divsChild>
                <w:div w:id="528224240">
                  <w:marLeft w:val="150"/>
                  <w:marRight w:val="150"/>
                  <w:marTop w:val="150"/>
                  <w:marBottom w:val="150"/>
                  <w:divBdr>
                    <w:top w:val="none" w:sz="0" w:space="0" w:color="auto"/>
                    <w:left w:val="none" w:sz="0" w:space="0" w:color="auto"/>
                    <w:bottom w:val="none" w:sz="0" w:space="0" w:color="auto"/>
                    <w:right w:val="none" w:sz="0" w:space="0" w:color="auto"/>
                  </w:divBdr>
                </w:div>
              </w:divsChild>
            </w:div>
            <w:div w:id="1301959087">
              <w:marLeft w:val="-150"/>
              <w:marRight w:val="-150"/>
              <w:marTop w:val="0"/>
              <w:marBottom w:val="0"/>
              <w:divBdr>
                <w:top w:val="none" w:sz="0" w:space="0" w:color="auto"/>
                <w:left w:val="none" w:sz="0" w:space="0" w:color="auto"/>
                <w:bottom w:val="none" w:sz="0" w:space="0" w:color="auto"/>
                <w:right w:val="none" w:sz="0" w:space="0" w:color="auto"/>
              </w:divBdr>
              <w:divsChild>
                <w:div w:id="72702404">
                  <w:marLeft w:val="150"/>
                  <w:marRight w:val="150"/>
                  <w:marTop w:val="150"/>
                  <w:marBottom w:val="150"/>
                  <w:divBdr>
                    <w:top w:val="none" w:sz="0" w:space="0" w:color="auto"/>
                    <w:left w:val="none" w:sz="0" w:space="0" w:color="auto"/>
                    <w:bottom w:val="none" w:sz="0" w:space="0" w:color="auto"/>
                    <w:right w:val="none" w:sz="0" w:space="0" w:color="auto"/>
                  </w:divBdr>
                </w:div>
              </w:divsChild>
            </w:div>
            <w:div w:id="969359343">
              <w:marLeft w:val="-150"/>
              <w:marRight w:val="-150"/>
              <w:marTop w:val="0"/>
              <w:marBottom w:val="0"/>
              <w:divBdr>
                <w:top w:val="none" w:sz="0" w:space="0" w:color="auto"/>
                <w:left w:val="none" w:sz="0" w:space="0" w:color="auto"/>
                <w:bottom w:val="none" w:sz="0" w:space="0" w:color="auto"/>
                <w:right w:val="none" w:sz="0" w:space="0" w:color="auto"/>
              </w:divBdr>
              <w:divsChild>
                <w:div w:id="993754232">
                  <w:marLeft w:val="0"/>
                  <w:marRight w:val="0"/>
                  <w:marTop w:val="150"/>
                  <w:marBottom w:val="150"/>
                  <w:divBdr>
                    <w:top w:val="none" w:sz="0" w:space="0" w:color="auto"/>
                    <w:left w:val="none" w:sz="0" w:space="0" w:color="auto"/>
                    <w:bottom w:val="none" w:sz="0" w:space="0" w:color="auto"/>
                    <w:right w:val="none" w:sz="0" w:space="0" w:color="auto"/>
                  </w:divBdr>
                </w:div>
              </w:divsChild>
            </w:div>
            <w:div w:id="1703240393">
              <w:marLeft w:val="-150"/>
              <w:marRight w:val="-150"/>
              <w:marTop w:val="0"/>
              <w:marBottom w:val="0"/>
              <w:divBdr>
                <w:top w:val="none" w:sz="0" w:space="0" w:color="auto"/>
                <w:left w:val="none" w:sz="0" w:space="0" w:color="auto"/>
                <w:bottom w:val="none" w:sz="0" w:space="0" w:color="auto"/>
                <w:right w:val="none" w:sz="0" w:space="0" w:color="auto"/>
              </w:divBdr>
              <w:divsChild>
                <w:div w:id="1604846194">
                  <w:marLeft w:val="150"/>
                  <w:marRight w:val="150"/>
                  <w:marTop w:val="150"/>
                  <w:marBottom w:val="150"/>
                  <w:divBdr>
                    <w:top w:val="none" w:sz="0" w:space="0" w:color="auto"/>
                    <w:left w:val="none" w:sz="0" w:space="0" w:color="auto"/>
                    <w:bottom w:val="none" w:sz="0" w:space="0" w:color="auto"/>
                    <w:right w:val="none" w:sz="0" w:space="0" w:color="auto"/>
                  </w:divBdr>
                </w:div>
              </w:divsChild>
            </w:div>
            <w:div w:id="1554148166">
              <w:marLeft w:val="-150"/>
              <w:marRight w:val="-150"/>
              <w:marTop w:val="0"/>
              <w:marBottom w:val="150"/>
              <w:divBdr>
                <w:top w:val="none" w:sz="0" w:space="0" w:color="auto"/>
                <w:left w:val="none" w:sz="0" w:space="0" w:color="auto"/>
                <w:bottom w:val="none" w:sz="0" w:space="0" w:color="auto"/>
                <w:right w:val="none" w:sz="0" w:space="0" w:color="auto"/>
              </w:divBdr>
              <w:divsChild>
                <w:div w:id="1039553174">
                  <w:marLeft w:val="150"/>
                  <w:marRight w:val="150"/>
                  <w:marTop w:val="150"/>
                  <w:marBottom w:val="150"/>
                  <w:divBdr>
                    <w:top w:val="none" w:sz="0" w:space="0" w:color="auto"/>
                    <w:left w:val="none" w:sz="0" w:space="0" w:color="auto"/>
                    <w:bottom w:val="none" w:sz="0" w:space="0" w:color="auto"/>
                    <w:right w:val="none" w:sz="0" w:space="0" w:color="auto"/>
                  </w:divBdr>
                  <w:divsChild>
                    <w:div w:id="1590306540">
                      <w:marLeft w:val="0"/>
                      <w:marRight w:val="0"/>
                      <w:marTop w:val="0"/>
                      <w:marBottom w:val="0"/>
                      <w:divBdr>
                        <w:top w:val="none" w:sz="0" w:space="0" w:color="auto"/>
                        <w:left w:val="single" w:sz="12" w:space="8" w:color="B96399"/>
                        <w:bottom w:val="none" w:sz="0" w:space="0" w:color="auto"/>
                        <w:right w:val="none" w:sz="0" w:space="0" w:color="auto"/>
                      </w:divBdr>
                    </w:div>
                  </w:divsChild>
                </w:div>
              </w:divsChild>
            </w:div>
            <w:div w:id="955870806">
              <w:marLeft w:val="-150"/>
              <w:marRight w:val="-150"/>
              <w:marTop w:val="0"/>
              <w:marBottom w:val="0"/>
              <w:divBdr>
                <w:top w:val="none" w:sz="0" w:space="0" w:color="auto"/>
                <w:left w:val="none" w:sz="0" w:space="0" w:color="auto"/>
                <w:bottom w:val="none" w:sz="0" w:space="0" w:color="auto"/>
                <w:right w:val="none" w:sz="0" w:space="0" w:color="auto"/>
              </w:divBdr>
              <w:divsChild>
                <w:div w:id="119544065">
                  <w:marLeft w:val="150"/>
                  <w:marRight w:val="150"/>
                  <w:marTop w:val="150"/>
                  <w:marBottom w:val="150"/>
                  <w:divBdr>
                    <w:top w:val="none" w:sz="0" w:space="0" w:color="auto"/>
                    <w:left w:val="none" w:sz="0" w:space="0" w:color="auto"/>
                    <w:bottom w:val="none" w:sz="0" w:space="0" w:color="auto"/>
                    <w:right w:val="none" w:sz="0" w:space="0" w:color="auto"/>
                  </w:divBdr>
                </w:div>
              </w:divsChild>
            </w:div>
            <w:div w:id="1692492628">
              <w:marLeft w:val="-150"/>
              <w:marRight w:val="-150"/>
              <w:marTop w:val="0"/>
              <w:marBottom w:val="0"/>
              <w:divBdr>
                <w:top w:val="none" w:sz="0" w:space="0" w:color="auto"/>
                <w:left w:val="none" w:sz="0" w:space="0" w:color="auto"/>
                <w:bottom w:val="none" w:sz="0" w:space="0" w:color="auto"/>
                <w:right w:val="none" w:sz="0" w:space="0" w:color="auto"/>
              </w:divBdr>
              <w:divsChild>
                <w:div w:id="213934396">
                  <w:marLeft w:val="150"/>
                  <w:marRight w:val="150"/>
                  <w:marTop w:val="150"/>
                  <w:marBottom w:val="150"/>
                  <w:divBdr>
                    <w:top w:val="none" w:sz="0" w:space="0" w:color="auto"/>
                    <w:left w:val="none" w:sz="0" w:space="0" w:color="auto"/>
                    <w:bottom w:val="none" w:sz="0" w:space="0" w:color="auto"/>
                    <w:right w:val="none" w:sz="0" w:space="0" w:color="auto"/>
                  </w:divBdr>
                </w:div>
              </w:divsChild>
            </w:div>
            <w:div w:id="1384139346">
              <w:marLeft w:val="-150"/>
              <w:marRight w:val="-150"/>
              <w:marTop w:val="0"/>
              <w:marBottom w:val="0"/>
              <w:divBdr>
                <w:top w:val="none" w:sz="0" w:space="0" w:color="auto"/>
                <w:left w:val="none" w:sz="0" w:space="0" w:color="auto"/>
                <w:bottom w:val="none" w:sz="0" w:space="0" w:color="auto"/>
                <w:right w:val="none" w:sz="0" w:space="0" w:color="auto"/>
              </w:divBdr>
              <w:divsChild>
                <w:div w:id="606043654">
                  <w:marLeft w:val="150"/>
                  <w:marRight w:val="150"/>
                  <w:marTop w:val="150"/>
                  <w:marBottom w:val="150"/>
                  <w:divBdr>
                    <w:top w:val="none" w:sz="0" w:space="0" w:color="auto"/>
                    <w:left w:val="none" w:sz="0" w:space="0" w:color="auto"/>
                    <w:bottom w:val="none" w:sz="0" w:space="0" w:color="auto"/>
                    <w:right w:val="none" w:sz="0" w:space="0" w:color="auto"/>
                  </w:divBdr>
                </w:div>
              </w:divsChild>
            </w:div>
            <w:div w:id="255863589">
              <w:marLeft w:val="-150"/>
              <w:marRight w:val="-150"/>
              <w:marTop w:val="0"/>
              <w:marBottom w:val="150"/>
              <w:divBdr>
                <w:top w:val="none" w:sz="0" w:space="0" w:color="auto"/>
                <w:left w:val="none" w:sz="0" w:space="0" w:color="auto"/>
                <w:bottom w:val="none" w:sz="0" w:space="0" w:color="auto"/>
                <w:right w:val="none" w:sz="0" w:space="0" w:color="auto"/>
              </w:divBdr>
              <w:divsChild>
                <w:div w:id="1652172162">
                  <w:marLeft w:val="150"/>
                  <w:marRight w:val="150"/>
                  <w:marTop w:val="150"/>
                  <w:marBottom w:val="150"/>
                  <w:divBdr>
                    <w:top w:val="none" w:sz="0" w:space="0" w:color="auto"/>
                    <w:left w:val="none" w:sz="0" w:space="0" w:color="auto"/>
                    <w:bottom w:val="none" w:sz="0" w:space="0" w:color="auto"/>
                    <w:right w:val="none" w:sz="0" w:space="0" w:color="auto"/>
                  </w:divBdr>
                  <w:divsChild>
                    <w:div w:id="1045521351">
                      <w:marLeft w:val="0"/>
                      <w:marRight w:val="0"/>
                      <w:marTop w:val="0"/>
                      <w:marBottom w:val="0"/>
                      <w:divBdr>
                        <w:top w:val="none" w:sz="0" w:space="0" w:color="auto"/>
                        <w:left w:val="single" w:sz="12" w:space="8" w:color="B96399"/>
                        <w:bottom w:val="none" w:sz="0" w:space="0" w:color="auto"/>
                        <w:right w:val="none" w:sz="0" w:space="0" w:color="auto"/>
                      </w:divBdr>
                    </w:div>
                  </w:divsChild>
                </w:div>
              </w:divsChild>
            </w:div>
            <w:div w:id="1929927744">
              <w:marLeft w:val="-150"/>
              <w:marRight w:val="-150"/>
              <w:marTop w:val="0"/>
              <w:marBottom w:val="0"/>
              <w:divBdr>
                <w:top w:val="none" w:sz="0" w:space="0" w:color="auto"/>
                <w:left w:val="none" w:sz="0" w:space="0" w:color="auto"/>
                <w:bottom w:val="none" w:sz="0" w:space="0" w:color="auto"/>
                <w:right w:val="none" w:sz="0" w:space="0" w:color="auto"/>
              </w:divBdr>
              <w:divsChild>
                <w:div w:id="984703916">
                  <w:marLeft w:val="150"/>
                  <w:marRight w:val="150"/>
                  <w:marTop w:val="150"/>
                  <w:marBottom w:val="150"/>
                  <w:divBdr>
                    <w:top w:val="none" w:sz="0" w:space="0" w:color="auto"/>
                    <w:left w:val="none" w:sz="0" w:space="0" w:color="auto"/>
                    <w:bottom w:val="none" w:sz="0" w:space="0" w:color="auto"/>
                    <w:right w:val="none" w:sz="0" w:space="0" w:color="auto"/>
                  </w:divBdr>
                </w:div>
              </w:divsChild>
            </w:div>
            <w:div w:id="1147822882">
              <w:marLeft w:val="-150"/>
              <w:marRight w:val="-150"/>
              <w:marTop w:val="0"/>
              <w:marBottom w:val="0"/>
              <w:divBdr>
                <w:top w:val="none" w:sz="0" w:space="0" w:color="auto"/>
                <w:left w:val="none" w:sz="0" w:space="0" w:color="auto"/>
                <w:bottom w:val="none" w:sz="0" w:space="0" w:color="auto"/>
                <w:right w:val="none" w:sz="0" w:space="0" w:color="auto"/>
              </w:divBdr>
              <w:divsChild>
                <w:div w:id="897058027">
                  <w:marLeft w:val="0"/>
                  <w:marRight w:val="0"/>
                  <w:marTop w:val="150"/>
                  <w:marBottom w:val="150"/>
                  <w:divBdr>
                    <w:top w:val="none" w:sz="0" w:space="0" w:color="auto"/>
                    <w:left w:val="none" w:sz="0" w:space="0" w:color="auto"/>
                    <w:bottom w:val="none" w:sz="0" w:space="0" w:color="auto"/>
                    <w:right w:val="none" w:sz="0" w:space="0" w:color="auto"/>
                  </w:divBdr>
                </w:div>
              </w:divsChild>
            </w:div>
            <w:div w:id="2104761229">
              <w:marLeft w:val="-150"/>
              <w:marRight w:val="-150"/>
              <w:marTop w:val="0"/>
              <w:marBottom w:val="0"/>
              <w:divBdr>
                <w:top w:val="none" w:sz="0" w:space="0" w:color="auto"/>
                <w:left w:val="none" w:sz="0" w:space="0" w:color="auto"/>
                <w:bottom w:val="none" w:sz="0" w:space="0" w:color="auto"/>
                <w:right w:val="none" w:sz="0" w:space="0" w:color="auto"/>
              </w:divBdr>
              <w:divsChild>
                <w:div w:id="1061515182">
                  <w:marLeft w:val="150"/>
                  <w:marRight w:val="150"/>
                  <w:marTop w:val="150"/>
                  <w:marBottom w:val="150"/>
                  <w:divBdr>
                    <w:top w:val="none" w:sz="0" w:space="0" w:color="auto"/>
                    <w:left w:val="none" w:sz="0" w:space="0" w:color="auto"/>
                    <w:bottom w:val="none" w:sz="0" w:space="0" w:color="auto"/>
                    <w:right w:val="none" w:sz="0" w:space="0" w:color="auto"/>
                  </w:divBdr>
                </w:div>
              </w:divsChild>
            </w:div>
            <w:div w:id="655190039">
              <w:marLeft w:val="-150"/>
              <w:marRight w:val="-150"/>
              <w:marTop w:val="0"/>
              <w:marBottom w:val="150"/>
              <w:divBdr>
                <w:top w:val="none" w:sz="0" w:space="0" w:color="auto"/>
                <w:left w:val="none" w:sz="0" w:space="0" w:color="auto"/>
                <w:bottom w:val="none" w:sz="0" w:space="0" w:color="auto"/>
                <w:right w:val="none" w:sz="0" w:space="0" w:color="auto"/>
              </w:divBdr>
              <w:divsChild>
                <w:div w:id="1427994877">
                  <w:marLeft w:val="150"/>
                  <w:marRight w:val="150"/>
                  <w:marTop w:val="150"/>
                  <w:marBottom w:val="150"/>
                  <w:divBdr>
                    <w:top w:val="none" w:sz="0" w:space="0" w:color="auto"/>
                    <w:left w:val="none" w:sz="0" w:space="0" w:color="auto"/>
                    <w:bottom w:val="none" w:sz="0" w:space="0" w:color="auto"/>
                    <w:right w:val="none" w:sz="0" w:space="0" w:color="auto"/>
                  </w:divBdr>
                  <w:divsChild>
                    <w:div w:id="2052070200">
                      <w:marLeft w:val="0"/>
                      <w:marRight w:val="0"/>
                      <w:marTop w:val="0"/>
                      <w:marBottom w:val="0"/>
                      <w:divBdr>
                        <w:top w:val="none" w:sz="0" w:space="0" w:color="auto"/>
                        <w:left w:val="single" w:sz="12" w:space="8" w:color="B96399"/>
                        <w:bottom w:val="none" w:sz="0" w:space="0" w:color="auto"/>
                        <w:right w:val="none" w:sz="0" w:space="0" w:color="auto"/>
                      </w:divBdr>
                    </w:div>
                  </w:divsChild>
                </w:div>
              </w:divsChild>
            </w:div>
            <w:div w:id="2025396577">
              <w:marLeft w:val="-150"/>
              <w:marRight w:val="-150"/>
              <w:marTop w:val="0"/>
              <w:marBottom w:val="0"/>
              <w:divBdr>
                <w:top w:val="none" w:sz="0" w:space="0" w:color="auto"/>
                <w:left w:val="none" w:sz="0" w:space="0" w:color="auto"/>
                <w:bottom w:val="none" w:sz="0" w:space="0" w:color="auto"/>
                <w:right w:val="none" w:sz="0" w:space="0" w:color="auto"/>
              </w:divBdr>
              <w:divsChild>
                <w:div w:id="1425415937">
                  <w:marLeft w:val="150"/>
                  <w:marRight w:val="150"/>
                  <w:marTop w:val="150"/>
                  <w:marBottom w:val="150"/>
                  <w:divBdr>
                    <w:top w:val="none" w:sz="0" w:space="0" w:color="auto"/>
                    <w:left w:val="none" w:sz="0" w:space="0" w:color="auto"/>
                    <w:bottom w:val="none" w:sz="0" w:space="0" w:color="auto"/>
                    <w:right w:val="none" w:sz="0" w:space="0" w:color="auto"/>
                  </w:divBdr>
                </w:div>
              </w:divsChild>
            </w:div>
            <w:div w:id="1304851131">
              <w:marLeft w:val="-150"/>
              <w:marRight w:val="-150"/>
              <w:marTop w:val="0"/>
              <w:marBottom w:val="0"/>
              <w:divBdr>
                <w:top w:val="none" w:sz="0" w:space="0" w:color="auto"/>
                <w:left w:val="none" w:sz="0" w:space="0" w:color="auto"/>
                <w:bottom w:val="none" w:sz="0" w:space="0" w:color="auto"/>
                <w:right w:val="none" w:sz="0" w:space="0" w:color="auto"/>
              </w:divBdr>
              <w:divsChild>
                <w:div w:id="1033075052">
                  <w:marLeft w:val="150"/>
                  <w:marRight w:val="150"/>
                  <w:marTop w:val="150"/>
                  <w:marBottom w:val="150"/>
                  <w:divBdr>
                    <w:top w:val="none" w:sz="0" w:space="0" w:color="auto"/>
                    <w:left w:val="none" w:sz="0" w:space="0" w:color="auto"/>
                    <w:bottom w:val="none" w:sz="0" w:space="0" w:color="auto"/>
                    <w:right w:val="none" w:sz="0" w:space="0" w:color="auto"/>
                  </w:divBdr>
                </w:div>
              </w:divsChild>
            </w:div>
            <w:div w:id="987319363">
              <w:marLeft w:val="-150"/>
              <w:marRight w:val="-150"/>
              <w:marTop w:val="0"/>
              <w:marBottom w:val="0"/>
              <w:divBdr>
                <w:top w:val="none" w:sz="0" w:space="0" w:color="auto"/>
                <w:left w:val="none" w:sz="0" w:space="0" w:color="auto"/>
                <w:bottom w:val="none" w:sz="0" w:space="0" w:color="auto"/>
                <w:right w:val="none" w:sz="0" w:space="0" w:color="auto"/>
              </w:divBdr>
              <w:divsChild>
                <w:div w:id="578907479">
                  <w:marLeft w:val="150"/>
                  <w:marRight w:val="150"/>
                  <w:marTop w:val="150"/>
                  <w:marBottom w:val="150"/>
                  <w:divBdr>
                    <w:top w:val="none" w:sz="0" w:space="0" w:color="auto"/>
                    <w:left w:val="none" w:sz="0" w:space="0" w:color="auto"/>
                    <w:bottom w:val="none" w:sz="0" w:space="0" w:color="auto"/>
                    <w:right w:val="none" w:sz="0" w:space="0" w:color="auto"/>
                  </w:divBdr>
                </w:div>
              </w:divsChild>
            </w:div>
            <w:div w:id="1567640845">
              <w:marLeft w:val="-150"/>
              <w:marRight w:val="-150"/>
              <w:marTop w:val="0"/>
              <w:marBottom w:val="0"/>
              <w:divBdr>
                <w:top w:val="none" w:sz="0" w:space="0" w:color="auto"/>
                <w:left w:val="none" w:sz="0" w:space="0" w:color="auto"/>
                <w:bottom w:val="none" w:sz="0" w:space="0" w:color="auto"/>
                <w:right w:val="none" w:sz="0" w:space="0" w:color="auto"/>
              </w:divBdr>
              <w:divsChild>
                <w:div w:id="484930097">
                  <w:marLeft w:val="150"/>
                  <w:marRight w:val="150"/>
                  <w:marTop w:val="150"/>
                  <w:marBottom w:val="150"/>
                  <w:divBdr>
                    <w:top w:val="none" w:sz="0" w:space="0" w:color="auto"/>
                    <w:left w:val="none" w:sz="0" w:space="0" w:color="auto"/>
                    <w:bottom w:val="none" w:sz="0" w:space="0" w:color="auto"/>
                    <w:right w:val="none" w:sz="0" w:space="0" w:color="auto"/>
                  </w:divBdr>
                  <w:divsChild>
                    <w:div w:id="1124234300">
                      <w:marLeft w:val="0"/>
                      <w:marRight w:val="0"/>
                      <w:marTop w:val="150"/>
                      <w:marBottom w:val="0"/>
                      <w:divBdr>
                        <w:top w:val="none" w:sz="0" w:space="0" w:color="auto"/>
                        <w:left w:val="single" w:sz="12" w:space="8" w:color="B96399"/>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446320-2C49-49AC-90EA-5A077E321484}"/>
</file>

<file path=customXml/itemProps2.xml><?xml version="1.0" encoding="utf-8"?>
<ds:datastoreItem xmlns:ds="http://schemas.openxmlformats.org/officeDocument/2006/customXml" ds:itemID="{8E52CEF3-A63B-4FEB-BE66-0FA829E7D1BF}"/>
</file>

<file path=customXml/itemProps3.xml><?xml version="1.0" encoding="utf-8"?>
<ds:datastoreItem xmlns:ds="http://schemas.openxmlformats.org/officeDocument/2006/customXml" ds:itemID="{21DE9A0B-07CB-4D03-95A9-CB02C3F651E7}"/>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9234</Characters>
  <Application>Microsoft Office Word</Application>
  <DocSecurity>0</DocSecurity>
  <Lines>76</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1</cp:revision>
  <dcterms:created xsi:type="dcterms:W3CDTF">2022-05-10T09:03:00Z</dcterms:created>
  <dcterms:modified xsi:type="dcterms:W3CDTF">2022-05-10T09:04:00Z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