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37C94" w14:textId="77777777" w:rsidR="003124BF" w:rsidRPr="003124BF" w:rsidRDefault="003124BF" w:rsidP="003124BF">
      <w:pPr>
        <w:spacing w:after="300" w:line="585" w:lineRule="atLeast"/>
        <w:outlineLvl w:val="0"/>
        <w:rPr>
          <w:rFonts w:ascii="Arial" w:eastAsia="Times New Roman" w:hAnsi="Arial" w:cs="Arial"/>
          <w:color w:val="555555"/>
          <w:spacing w:val="23"/>
          <w:kern w:val="36"/>
          <w:sz w:val="60"/>
          <w:szCs w:val="60"/>
          <w:lang w:eastAsia="nl-NL"/>
        </w:rPr>
      </w:pPr>
      <w:r w:rsidRPr="003124BF">
        <w:rPr>
          <w:rFonts w:ascii="Arial" w:eastAsia="Times New Roman" w:hAnsi="Arial" w:cs="Arial"/>
          <w:color w:val="555555"/>
          <w:spacing w:val="23"/>
          <w:kern w:val="36"/>
          <w:sz w:val="60"/>
          <w:szCs w:val="60"/>
          <w:lang w:eastAsia="nl-NL"/>
        </w:rPr>
        <w:t>Spelen met sterke taal</w:t>
      </w:r>
    </w:p>
    <w:p w14:paraId="42DF2477" w14:textId="77777777" w:rsidR="003124BF" w:rsidRPr="003124BF" w:rsidRDefault="003124BF" w:rsidP="003124BF">
      <w:pPr>
        <w:spacing w:after="300" w:line="420" w:lineRule="atLeast"/>
        <w:rPr>
          <w:rFonts w:ascii="Arial" w:eastAsia="Times New Roman" w:hAnsi="Arial" w:cs="Arial"/>
          <w:b/>
          <w:bCs/>
          <w:color w:val="000000"/>
          <w:sz w:val="24"/>
          <w:szCs w:val="24"/>
          <w:lang w:eastAsia="nl-NL"/>
        </w:rPr>
      </w:pPr>
      <w:r w:rsidRPr="003124BF">
        <w:rPr>
          <w:rFonts w:ascii="Arial" w:eastAsia="Times New Roman" w:hAnsi="Arial" w:cs="Arial"/>
          <w:b/>
          <w:bCs/>
          <w:color w:val="000000"/>
          <w:sz w:val="24"/>
          <w:szCs w:val="24"/>
          <w:lang w:eastAsia="nl-NL"/>
        </w:rPr>
        <w:t>In een gemiddelde klas met jonge kinderen is er grote diversiteit in taalontwikkeling. Bij een deel van de kinderen uit deze klas verloopt de taalontwikkeling niet vanzelf. Bijvoorbeeld bij leerlingen met een taalachterstand, een taalontwikkelingsstoornis (TOS) of meertalige kinderen, verdient het taalonderwijs extra de aandacht. Het is belangrijk dat de leerkracht juist bij deze kinderen kansen creëert door hen uit te dagen op het gebied van taal.</w:t>
      </w:r>
    </w:p>
    <w:p w14:paraId="0586B5E3"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color w:val="555555"/>
          <w:sz w:val="24"/>
          <w:szCs w:val="24"/>
          <w:lang w:eastAsia="nl-NL"/>
        </w:rPr>
        <w:t>Tygo en Hassan spelen ‘pizzeria’ in de huishoek. Hassan heeft allerlei spullen uitgestald. ‘We gaan eerst samen pizza’s maken in de keuken,’ zegt Hassan. Ze gaan aan de slag met de deegroller. Tygo legt plakjes tomaat, salami en champignons klaar. Hij kijkt naar Hassan en zegt: ‘Heb jij ook een kleistamper?’ ‘Ja, die heb ik!’ zegt Hassan en hij pakt een knoflookpers en geeft die aan Tygo. De jongens spelen in stilte verder.</w:t>
      </w:r>
    </w:p>
    <w:p w14:paraId="1BFC71FA"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color w:val="555555"/>
          <w:sz w:val="24"/>
          <w:szCs w:val="24"/>
          <w:lang w:eastAsia="nl-NL"/>
        </w:rPr>
        <w:t>De leerkracht van deze kinderen hoort hun gesprek. Tijdens de stilte in het spel twijfelt de leerkracht hoe hij de interactie kan versterken. Daarnaast wil hij het spel eigenlijk niet storen. Is het ‘nodig’ om de taal te verrijken (‘kleistamper’ – ‘knoflookpers’)? De kinderen lijken elkaar immers prima te begrijpen. Of heeft het spel ‘een zetje’ nodig door te verbinden én de taal te versterken? (‘Ik ruik knoflook.’) Dit is een voorbeeld van een dagelijks terugkerend dilemma in de klas.</w:t>
      </w:r>
    </w:p>
    <w:p w14:paraId="3EAD3340"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b/>
          <w:bCs/>
          <w:color w:val="555555"/>
          <w:sz w:val="24"/>
          <w:szCs w:val="24"/>
          <w:lang w:eastAsia="nl-NL"/>
        </w:rPr>
        <w:t>Spelen en taal</w:t>
      </w:r>
      <w:r w:rsidRPr="003124BF">
        <w:rPr>
          <w:rFonts w:ascii="Arial" w:eastAsia="Times New Roman" w:hAnsi="Arial" w:cs="Arial"/>
          <w:color w:val="555555"/>
          <w:sz w:val="24"/>
          <w:szCs w:val="24"/>
          <w:lang w:eastAsia="nl-NL"/>
        </w:rPr>
        <w:br/>
        <w:t xml:space="preserve">Bij jonge kinderen neemt de taalontwikkeling een enorme vlucht. Zij zijn voortdurend ‘in actie’ om de wereld te begrijpen door te kijken, te praten, te luisteren , maar vooral door te spelen. De basisschool besteedt aandacht aan expliciet taalonderwijs. Daarnaast zijn er gedurende de dag talrijke momenten waarbij er sprake is van impliciet taalonderwijs. Leerkrachten hebben behoefte aan houvast om die impliciete kant beter op een betekenisvolle manier te benutten (Van der Zalm, </w:t>
      </w:r>
      <w:proofErr w:type="spellStart"/>
      <w:r w:rsidRPr="003124BF">
        <w:rPr>
          <w:rFonts w:ascii="Arial" w:eastAsia="Times New Roman" w:hAnsi="Arial" w:cs="Arial"/>
          <w:color w:val="555555"/>
          <w:sz w:val="24"/>
          <w:szCs w:val="24"/>
          <w:lang w:eastAsia="nl-NL"/>
        </w:rPr>
        <w:t>Boland</w:t>
      </w:r>
      <w:proofErr w:type="spellEnd"/>
      <w:r w:rsidRPr="003124BF">
        <w:rPr>
          <w:rFonts w:ascii="Arial" w:eastAsia="Times New Roman" w:hAnsi="Arial" w:cs="Arial"/>
          <w:color w:val="555555"/>
          <w:sz w:val="24"/>
          <w:szCs w:val="24"/>
          <w:lang w:eastAsia="nl-NL"/>
        </w:rPr>
        <w:t xml:space="preserve"> &amp; Damhuis, 2018). Tijdens spel zijn er volop kansen die je gericht kunt gebruiken voor impliciet taalonderwijs in combinatie met spelontwikkeling (Van der Zalm &amp; Damhuis, 2014). Spelen levert een krachtige bijdrage aan de taalontwikkeling én taal levert een </w:t>
      </w:r>
      <w:r w:rsidRPr="003124BF">
        <w:rPr>
          <w:rFonts w:ascii="Arial" w:eastAsia="Times New Roman" w:hAnsi="Arial" w:cs="Arial"/>
          <w:color w:val="555555"/>
          <w:sz w:val="24"/>
          <w:szCs w:val="24"/>
          <w:lang w:eastAsia="nl-NL"/>
        </w:rPr>
        <w:lastRenderedPageBreak/>
        <w:t>krachtige bijdrage aan spelontwikkeling. Naarmate spel meer bevorderd en verrijkt wordt, groeit de woordenschat (Veen et al., 2016).</w:t>
      </w:r>
    </w:p>
    <w:p w14:paraId="1593F745" w14:textId="4B24182B" w:rsidR="003124BF" w:rsidRPr="003124BF" w:rsidRDefault="003124BF" w:rsidP="003124BF">
      <w:pPr>
        <w:spacing w:after="150" w:line="240" w:lineRule="auto"/>
        <w:rPr>
          <w:rFonts w:ascii="Times New Roman" w:eastAsia="Times New Roman" w:hAnsi="Times New Roman" w:cs="Times New Roman"/>
          <w:sz w:val="24"/>
          <w:szCs w:val="24"/>
          <w:lang w:eastAsia="nl-NL"/>
        </w:rPr>
      </w:pPr>
      <w:r w:rsidRPr="003124BF">
        <w:rPr>
          <w:rFonts w:ascii="Times New Roman" w:eastAsia="Times New Roman" w:hAnsi="Times New Roman" w:cs="Times New Roman"/>
          <w:noProof/>
          <w:sz w:val="24"/>
          <w:szCs w:val="24"/>
          <w:lang w:eastAsia="nl-NL"/>
        </w:rPr>
        <w:drawing>
          <wp:inline distT="0" distB="0" distL="0" distR="0" wp14:anchorId="573C0135" wp14:editId="69B4761D">
            <wp:extent cx="5760720" cy="3840480"/>
            <wp:effectExtent l="0" t="0" r="0" b="7620"/>
            <wp:docPr id="3" name="Afbeelding 3" descr="Afbeelding met tekst, persoon, tafel,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persoon, tafel, binnen&#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6881BD73" w14:textId="77777777" w:rsidR="003124BF" w:rsidRPr="003124BF" w:rsidRDefault="003124BF" w:rsidP="003124BF">
      <w:pPr>
        <w:spacing w:before="150" w:after="150" w:line="240" w:lineRule="auto"/>
        <w:rPr>
          <w:rFonts w:ascii="Times New Roman" w:eastAsia="Times New Roman" w:hAnsi="Times New Roman" w:cs="Times New Roman"/>
          <w:i/>
          <w:iCs/>
          <w:color w:val="000000"/>
          <w:sz w:val="24"/>
          <w:szCs w:val="24"/>
          <w:lang w:eastAsia="nl-NL"/>
        </w:rPr>
      </w:pPr>
      <w:r w:rsidRPr="003124BF">
        <w:rPr>
          <w:rFonts w:ascii="Times New Roman" w:eastAsia="Times New Roman" w:hAnsi="Times New Roman" w:cs="Times New Roman"/>
          <w:i/>
          <w:iCs/>
          <w:color w:val="000000"/>
          <w:sz w:val="24"/>
          <w:szCs w:val="24"/>
          <w:lang w:eastAsia="nl-NL"/>
        </w:rPr>
        <w:t>Bij jonge kinderen kun je de taalinhoud visueel ondersteunen met concreet materiaal</w:t>
      </w:r>
    </w:p>
    <w:p w14:paraId="544DC522"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b/>
          <w:bCs/>
          <w:color w:val="555555"/>
          <w:sz w:val="24"/>
          <w:szCs w:val="24"/>
          <w:lang w:eastAsia="nl-NL"/>
        </w:rPr>
        <w:t>Taalleren</w:t>
      </w:r>
      <w:r w:rsidRPr="003124BF">
        <w:rPr>
          <w:rFonts w:ascii="Arial" w:eastAsia="Times New Roman" w:hAnsi="Arial" w:cs="Arial"/>
          <w:color w:val="555555"/>
          <w:sz w:val="24"/>
          <w:szCs w:val="24"/>
          <w:lang w:eastAsia="nl-NL"/>
        </w:rPr>
        <w:br/>
      </w:r>
      <w:proofErr w:type="spellStart"/>
      <w:r w:rsidRPr="003124BF">
        <w:rPr>
          <w:rFonts w:ascii="Arial" w:eastAsia="Times New Roman" w:hAnsi="Arial" w:cs="Arial"/>
          <w:color w:val="555555"/>
          <w:sz w:val="24"/>
          <w:szCs w:val="24"/>
          <w:lang w:eastAsia="nl-NL"/>
        </w:rPr>
        <w:t>Taalleren</w:t>
      </w:r>
      <w:proofErr w:type="spellEnd"/>
      <w:r w:rsidRPr="003124BF">
        <w:rPr>
          <w:rFonts w:ascii="Arial" w:eastAsia="Times New Roman" w:hAnsi="Arial" w:cs="Arial"/>
          <w:color w:val="555555"/>
          <w:sz w:val="24"/>
          <w:szCs w:val="24"/>
          <w:lang w:eastAsia="nl-NL"/>
        </w:rPr>
        <w:t xml:space="preserve"> is het proces waar nieuwe taal geleerd wordt in interactie (</w:t>
      </w:r>
      <w:proofErr w:type="spellStart"/>
      <w:r w:rsidRPr="003124BF">
        <w:rPr>
          <w:rFonts w:ascii="Arial" w:eastAsia="Times New Roman" w:hAnsi="Arial" w:cs="Arial"/>
          <w:color w:val="555555"/>
          <w:sz w:val="24"/>
          <w:szCs w:val="24"/>
          <w:lang w:eastAsia="nl-NL"/>
        </w:rPr>
        <w:t>Essers</w:t>
      </w:r>
      <w:proofErr w:type="spellEnd"/>
      <w:r w:rsidRPr="003124BF">
        <w:rPr>
          <w:rFonts w:ascii="Arial" w:eastAsia="Times New Roman" w:hAnsi="Arial" w:cs="Arial"/>
          <w:color w:val="555555"/>
          <w:sz w:val="24"/>
          <w:szCs w:val="24"/>
          <w:lang w:eastAsia="nl-NL"/>
        </w:rPr>
        <w:t>, 2006). Gericht contact, waarbij er sprake is van het vangen en volgen van de communicatie van het kind (</w:t>
      </w:r>
      <w:proofErr w:type="spellStart"/>
      <w:r w:rsidRPr="003124BF">
        <w:rPr>
          <w:rFonts w:ascii="Arial" w:eastAsia="Times New Roman" w:hAnsi="Arial" w:cs="Arial"/>
          <w:color w:val="555555"/>
          <w:sz w:val="24"/>
          <w:szCs w:val="24"/>
          <w:lang w:eastAsia="nl-NL"/>
        </w:rPr>
        <w:t>Pepper</w:t>
      </w:r>
      <w:proofErr w:type="spellEnd"/>
      <w:r w:rsidRPr="003124BF">
        <w:rPr>
          <w:rFonts w:ascii="Arial" w:eastAsia="Times New Roman" w:hAnsi="Arial" w:cs="Arial"/>
          <w:color w:val="555555"/>
          <w:sz w:val="24"/>
          <w:szCs w:val="24"/>
          <w:lang w:eastAsia="nl-NL"/>
        </w:rPr>
        <w:t xml:space="preserve"> &amp; </w:t>
      </w:r>
      <w:proofErr w:type="spellStart"/>
      <w:r w:rsidRPr="003124BF">
        <w:rPr>
          <w:rFonts w:ascii="Arial" w:eastAsia="Times New Roman" w:hAnsi="Arial" w:cs="Arial"/>
          <w:color w:val="555555"/>
          <w:sz w:val="24"/>
          <w:szCs w:val="24"/>
          <w:lang w:eastAsia="nl-NL"/>
        </w:rPr>
        <w:t>Weitzman</w:t>
      </w:r>
      <w:proofErr w:type="spellEnd"/>
      <w:r w:rsidRPr="003124BF">
        <w:rPr>
          <w:rFonts w:ascii="Arial" w:eastAsia="Times New Roman" w:hAnsi="Arial" w:cs="Arial"/>
          <w:color w:val="555555"/>
          <w:sz w:val="24"/>
          <w:szCs w:val="24"/>
          <w:lang w:eastAsia="nl-NL"/>
        </w:rPr>
        <w:t>, 2009) is daarbij voorwaardelijk. Hierbij is de leerkracht zich bewust van de kans die zich voordoet tijdens het contact om impliciete feedback te geven (</w:t>
      </w:r>
      <w:proofErr w:type="spellStart"/>
      <w:r w:rsidRPr="003124BF">
        <w:rPr>
          <w:rFonts w:ascii="Arial" w:eastAsia="Times New Roman" w:hAnsi="Arial" w:cs="Arial"/>
          <w:color w:val="555555"/>
          <w:sz w:val="24"/>
          <w:szCs w:val="24"/>
          <w:lang w:eastAsia="nl-NL"/>
        </w:rPr>
        <w:t>recasten</w:t>
      </w:r>
      <w:proofErr w:type="spellEnd"/>
      <w:r w:rsidRPr="003124BF">
        <w:rPr>
          <w:rFonts w:ascii="Arial" w:eastAsia="Times New Roman" w:hAnsi="Arial" w:cs="Arial"/>
          <w:color w:val="555555"/>
          <w:sz w:val="24"/>
          <w:szCs w:val="24"/>
          <w:lang w:eastAsia="nl-NL"/>
        </w:rPr>
        <w:t xml:space="preserve">) én taal uit te breiden (expanderen) (Adams, </w:t>
      </w:r>
      <w:proofErr w:type="spellStart"/>
      <w:r w:rsidRPr="003124BF">
        <w:rPr>
          <w:rFonts w:ascii="Arial" w:eastAsia="Times New Roman" w:hAnsi="Arial" w:cs="Arial"/>
          <w:color w:val="555555"/>
          <w:sz w:val="24"/>
          <w:szCs w:val="24"/>
          <w:lang w:eastAsia="nl-NL"/>
        </w:rPr>
        <w:t>Nuevo</w:t>
      </w:r>
      <w:proofErr w:type="spellEnd"/>
      <w:r w:rsidRPr="003124BF">
        <w:rPr>
          <w:rFonts w:ascii="Arial" w:eastAsia="Times New Roman" w:hAnsi="Arial" w:cs="Arial"/>
          <w:color w:val="555555"/>
          <w:sz w:val="24"/>
          <w:szCs w:val="24"/>
          <w:lang w:eastAsia="nl-NL"/>
        </w:rPr>
        <w:t xml:space="preserve"> &amp; </w:t>
      </w:r>
      <w:proofErr w:type="spellStart"/>
      <w:r w:rsidRPr="003124BF">
        <w:rPr>
          <w:rFonts w:ascii="Arial" w:eastAsia="Times New Roman" w:hAnsi="Arial" w:cs="Arial"/>
          <w:color w:val="555555"/>
          <w:sz w:val="24"/>
          <w:szCs w:val="24"/>
          <w:lang w:eastAsia="nl-NL"/>
        </w:rPr>
        <w:t>Egi</w:t>
      </w:r>
      <w:proofErr w:type="spellEnd"/>
      <w:r w:rsidRPr="003124BF">
        <w:rPr>
          <w:rFonts w:ascii="Arial" w:eastAsia="Times New Roman" w:hAnsi="Arial" w:cs="Arial"/>
          <w:color w:val="555555"/>
          <w:sz w:val="24"/>
          <w:szCs w:val="24"/>
          <w:lang w:eastAsia="nl-NL"/>
        </w:rPr>
        <w:t>, 2012).</w:t>
      </w:r>
    </w:p>
    <w:p w14:paraId="469099D2" w14:textId="77777777" w:rsidR="003124BF" w:rsidRPr="003124BF" w:rsidRDefault="003124BF" w:rsidP="003124BF">
      <w:pPr>
        <w:spacing w:after="0" w:line="420" w:lineRule="atLeast"/>
        <w:rPr>
          <w:rFonts w:ascii="Arial" w:eastAsia="Times New Roman" w:hAnsi="Arial" w:cs="Arial"/>
          <w:color w:val="555555"/>
          <w:sz w:val="24"/>
          <w:szCs w:val="24"/>
          <w:lang w:eastAsia="nl-NL"/>
        </w:rPr>
      </w:pPr>
      <w:r w:rsidRPr="003124BF">
        <w:rPr>
          <w:rFonts w:ascii="Arial" w:eastAsia="Times New Roman" w:hAnsi="Arial" w:cs="Arial"/>
          <w:color w:val="555555"/>
          <w:sz w:val="24"/>
          <w:szCs w:val="24"/>
          <w:lang w:eastAsia="nl-NL"/>
        </w:rPr>
        <w:t>Puk kijkt naar haar schoenen en zegt: ‘Ik heb nieuwe draadjes.’</w:t>
      </w:r>
      <w:r w:rsidRPr="003124BF">
        <w:rPr>
          <w:rFonts w:ascii="Arial" w:eastAsia="Times New Roman" w:hAnsi="Arial" w:cs="Arial"/>
          <w:color w:val="555555"/>
          <w:sz w:val="24"/>
          <w:szCs w:val="24"/>
          <w:lang w:eastAsia="nl-NL"/>
        </w:rPr>
        <w:br/>
        <w:t>De leerkracht hurkt en kijkt mee naar haar schoenen: ‘Ik zie het, jij hebt nieuwe veters.’</w:t>
      </w:r>
      <w:r w:rsidRPr="003124BF">
        <w:rPr>
          <w:rFonts w:ascii="Arial" w:eastAsia="Times New Roman" w:hAnsi="Arial" w:cs="Arial"/>
          <w:color w:val="555555"/>
          <w:sz w:val="24"/>
          <w:szCs w:val="24"/>
          <w:lang w:eastAsia="nl-NL"/>
        </w:rPr>
        <w:br/>
        <w:t>En vervolgt: ‘Ze passen mooi bij je schoenen.’</w:t>
      </w:r>
    </w:p>
    <w:p w14:paraId="3469D96B"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i/>
          <w:iCs/>
          <w:color w:val="555555"/>
          <w:sz w:val="24"/>
          <w:szCs w:val="24"/>
          <w:lang w:eastAsia="nl-NL"/>
        </w:rPr>
        <w:t>– Taalleren in communicatie</w:t>
      </w:r>
    </w:p>
    <w:p w14:paraId="5BC6A653"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color w:val="555555"/>
          <w:sz w:val="24"/>
          <w:szCs w:val="24"/>
          <w:lang w:eastAsia="nl-NL"/>
        </w:rPr>
        <w:t>Het geven van impliciete feedback is de eerste stap bij taalleren. Bij deze natuurlijke manier van communiceren (</w:t>
      </w:r>
      <w:proofErr w:type="spellStart"/>
      <w:r w:rsidRPr="003124BF">
        <w:rPr>
          <w:rFonts w:ascii="Arial" w:eastAsia="Times New Roman" w:hAnsi="Arial" w:cs="Arial"/>
          <w:color w:val="555555"/>
          <w:sz w:val="24"/>
          <w:szCs w:val="24"/>
          <w:lang w:eastAsia="nl-NL"/>
        </w:rPr>
        <w:t>Manolson</w:t>
      </w:r>
      <w:proofErr w:type="spellEnd"/>
      <w:r w:rsidRPr="003124BF">
        <w:rPr>
          <w:rFonts w:ascii="Arial" w:eastAsia="Times New Roman" w:hAnsi="Arial" w:cs="Arial"/>
          <w:color w:val="555555"/>
          <w:sz w:val="24"/>
          <w:szCs w:val="24"/>
          <w:lang w:eastAsia="nl-NL"/>
        </w:rPr>
        <w:t xml:space="preserve">, 1997; </w:t>
      </w:r>
      <w:proofErr w:type="spellStart"/>
      <w:r w:rsidRPr="003124BF">
        <w:rPr>
          <w:rFonts w:ascii="Arial" w:eastAsia="Times New Roman" w:hAnsi="Arial" w:cs="Arial"/>
          <w:color w:val="555555"/>
          <w:sz w:val="24"/>
          <w:szCs w:val="24"/>
          <w:lang w:eastAsia="nl-NL"/>
        </w:rPr>
        <w:t>Pepper</w:t>
      </w:r>
      <w:proofErr w:type="spellEnd"/>
      <w:r w:rsidRPr="003124BF">
        <w:rPr>
          <w:rFonts w:ascii="Arial" w:eastAsia="Times New Roman" w:hAnsi="Arial" w:cs="Arial"/>
          <w:color w:val="555555"/>
          <w:sz w:val="24"/>
          <w:szCs w:val="24"/>
          <w:lang w:eastAsia="nl-NL"/>
        </w:rPr>
        <w:t xml:space="preserve"> &amp; </w:t>
      </w:r>
      <w:proofErr w:type="spellStart"/>
      <w:r w:rsidRPr="003124BF">
        <w:rPr>
          <w:rFonts w:ascii="Arial" w:eastAsia="Times New Roman" w:hAnsi="Arial" w:cs="Arial"/>
          <w:color w:val="555555"/>
          <w:sz w:val="24"/>
          <w:szCs w:val="24"/>
          <w:lang w:eastAsia="nl-NL"/>
        </w:rPr>
        <w:t>Weitzman</w:t>
      </w:r>
      <w:proofErr w:type="spellEnd"/>
      <w:r w:rsidRPr="003124BF">
        <w:rPr>
          <w:rFonts w:ascii="Arial" w:eastAsia="Times New Roman" w:hAnsi="Arial" w:cs="Arial"/>
          <w:color w:val="555555"/>
          <w:sz w:val="24"/>
          <w:szCs w:val="24"/>
          <w:lang w:eastAsia="nl-NL"/>
        </w:rPr>
        <w:t xml:space="preserve">, 2011), sluit je bij </w:t>
      </w:r>
      <w:r w:rsidRPr="003124BF">
        <w:rPr>
          <w:rFonts w:ascii="Arial" w:eastAsia="Times New Roman" w:hAnsi="Arial" w:cs="Arial"/>
          <w:color w:val="555555"/>
          <w:sz w:val="24"/>
          <w:szCs w:val="24"/>
          <w:lang w:eastAsia="nl-NL"/>
        </w:rPr>
        <w:lastRenderedPageBreak/>
        <w:t xml:space="preserve">de uiting van het kind aan (verbinden) en je geeft de taal op een correcte manier terug. Doordat je de taal correct teruggeeft in een bepaalde context, bevestig je en verifieer je tegelijkertijd of je de ander goed begrijpt: ‘Ik luister, ik begrijp wat je zegt’ (Middelkoop-van Erp, 2018). Bij jonge kinderen is er vaak een voordeel, doordat er concreet materiaal voorhanden is. Hierdoor kan je ‘in het moment’ labelen (Van den </w:t>
      </w:r>
      <w:proofErr w:type="spellStart"/>
      <w:r w:rsidRPr="003124BF">
        <w:rPr>
          <w:rFonts w:ascii="Arial" w:eastAsia="Times New Roman" w:hAnsi="Arial" w:cs="Arial"/>
          <w:color w:val="555555"/>
          <w:sz w:val="24"/>
          <w:szCs w:val="24"/>
          <w:lang w:eastAsia="nl-NL"/>
        </w:rPr>
        <w:t>Nulft</w:t>
      </w:r>
      <w:proofErr w:type="spellEnd"/>
      <w:r w:rsidRPr="003124BF">
        <w:rPr>
          <w:rFonts w:ascii="Arial" w:eastAsia="Times New Roman" w:hAnsi="Arial" w:cs="Arial"/>
          <w:color w:val="555555"/>
          <w:sz w:val="24"/>
          <w:szCs w:val="24"/>
          <w:lang w:eastAsia="nl-NL"/>
        </w:rPr>
        <w:t xml:space="preserve"> &amp; </w:t>
      </w:r>
      <w:proofErr w:type="spellStart"/>
      <w:r w:rsidRPr="003124BF">
        <w:rPr>
          <w:rFonts w:ascii="Arial" w:eastAsia="Times New Roman" w:hAnsi="Arial" w:cs="Arial"/>
          <w:color w:val="555555"/>
          <w:sz w:val="24"/>
          <w:szCs w:val="24"/>
          <w:lang w:eastAsia="nl-NL"/>
        </w:rPr>
        <w:t>Verhallen</w:t>
      </w:r>
      <w:proofErr w:type="spellEnd"/>
      <w:r w:rsidRPr="003124BF">
        <w:rPr>
          <w:rFonts w:ascii="Arial" w:eastAsia="Times New Roman" w:hAnsi="Arial" w:cs="Arial"/>
          <w:color w:val="555555"/>
          <w:sz w:val="24"/>
          <w:szCs w:val="24"/>
          <w:lang w:eastAsia="nl-NL"/>
        </w:rPr>
        <w:t>, 2009) en de taalinhoud visueel ondersteunen: wijzen, voelen, pakken et cetera. Visuele ondersteuning is met name voor taalzwakke leerlingen van belang, omdat dit het auditieve werkgeheugen ontlast en bijdraagt aan de opbouw van het concept (</w:t>
      </w:r>
      <w:proofErr w:type="spellStart"/>
      <w:r w:rsidRPr="003124BF">
        <w:rPr>
          <w:rFonts w:ascii="Arial" w:eastAsia="Times New Roman" w:hAnsi="Arial" w:cs="Arial"/>
          <w:color w:val="555555"/>
          <w:sz w:val="24"/>
          <w:szCs w:val="24"/>
          <w:lang w:eastAsia="nl-NL"/>
        </w:rPr>
        <w:t>Bischop</w:t>
      </w:r>
      <w:proofErr w:type="spellEnd"/>
      <w:r w:rsidRPr="003124BF">
        <w:rPr>
          <w:rFonts w:ascii="Arial" w:eastAsia="Times New Roman" w:hAnsi="Arial" w:cs="Arial"/>
          <w:color w:val="555555"/>
          <w:sz w:val="24"/>
          <w:szCs w:val="24"/>
          <w:lang w:eastAsia="nl-NL"/>
        </w:rPr>
        <w:t>, 2006).</w:t>
      </w:r>
    </w:p>
    <w:p w14:paraId="6EE7B0CA"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color w:val="555555"/>
          <w:sz w:val="24"/>
          <w:szCs w:val="24"/>
          <w:lang w:eastAsia="nl-NL"/>
        </w:rPr>
        <w:t>De tweede stap bij het taalleren is het uitbreiden van taal (expanderen). De leerkracht voegt nieuwe taal toe door te verrijken, passend bij de context en bruikbaar voor het kind om zich verder te ontwikkelen. De kwaliteit van het taalaanbod is medebepalend voor de verdere ontwikkeling (</w:t>
      </w:r>
      <w:proofErr w:type="spellStart"/>
      <w:r w:rsidRPr="003124BF">
        <w:rPr>
          <w:rFonts w:ascii="Arial" w:eastAsia="Times New Roman" w:hAnsi="Arial" w:cs="Arial"/>
          <w:color w:val="555555"/>
          <w:sz w:val="24"/>
          <w:szCs w:val="24"/>
          <w:lang w:eastAsia="nl-NL"/>
        </w:rPr>
        <w:t>Rowe</w:t>
      </w:r>
      <w:proofErr w:type="spellEnd"/>
      <w:r w:rsidRPr="003124BF">
        <w:rPr>
          <w:rFonts w:ascii="Arial" w:eastAsia="Times New Roman" w:hAnsi="Arial" w:cs="Arial"/>
          <w:color w:val="555555"/>
          <w:sz w:val="24"/>
          <w:szCs w:val="24"/>
          <w:lang w:eastAsia="nl-NL"/>
        </w:rPr>
        <w:t>, 2012) en draagt bij aan een hoger taaldenkniveau van het kind.</w:t>
      </w:r>
    </w:p>
    <w:p w14:paraId="49763223"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proofErr w:type="spellStart"/>
      <w:r w:rsidRPr="003124BF">
        <w:rPr>
          <w:rFonts w:ascii="Arial" w:eastAsia="Times New Roman" w:hAnsi="Arial" w:cs="Arial"/>
          <w:b/>
          <w:bCs/>
          <w:color w:val="555555"/>
          <w:sz w:val="24"/>
          <w:szCs w:val="24"/>
          <w:lang w:eastAsia="nl-NL"/>
        </w:rPr>
        <w:t>Taaldenken</w:t>
      </w:r>
      <w:proofErr w:type="spellEnd"/>
      <w:r w:rsidRPr="003124BF">
        <w:rPr>
          <w:rFonts w:ascii="Arial" w:eastAsia="Times New Roman" w:hAnsi="Arial" w:cs="Arial"/>
          <w:color w:val="555555"/>
          <w:sz w:val="24"/>
          <w:szCs w:val="24"/>
          <w:lang w:eastAsia="nl-NL"/>
        </w:rPr>
        <w:br/>
        <w:t xml:space="preserve">Bij </w:t>
      </w:r>
      <w:proofErr w:type="spellStart"/>
      <w:r w:rsidRPr="003124BF">
        <w:rPr>
          <w:rFonts w:ascii="Arial" w:eastAsia="Times New Roman" w:hAnsi="Arial" w:cs="Arial"/>
          <w:color w:val="555555"/>
          <w:sz w:val="24"/>
          <w:szCs w:val="24"/>
          <w:lang w:eastAsia="nl-NL"/>
        </w:rPr>
        <w:t>taaldenken</w:t>
      </w:r>
      <w:proofErr w:type="spellEnd"/>
      <w:r w:rsidRPr="003124BF">
        <w:rPr>
          <w:rFonts w:ascii="Arial" w:eastAsia="Times New Roman" w:hAnsi="Arial" w:cs="Arial"/>
          <w:color w:val="555555"/>
          <w:sz w:val="24"/>
          <w:szCs w:val="24"/>
          <w:lang w:eastAsia="nl-NL"/>
        </w:rPr>
        <w:t xml:space="preserve"> in spel speel je als leerkracht mee in het spel; je volgt het spel van het kind en gaat op in het spelverhaal:</w:t>
      </w:r>
    </w:p>
    <w:p w14:paraId="566E5330" w14:textId="77777777" w:rsidR="003124BF" w:rsidRPr="003124BF" w:rsidRDefault="003124BF" w:rsidP="003124BF">
      <w:pPr>
        <w:spacing w:after="0" w:line="420" w:lineRule="atLeast"/>
        <w:rPr>
          <w:rFonts w:ascii="Arial" w:eastAsia="Times New Roman" w:hAnsi="Arial" w:cs="Arial"/>
          <w:color w:val="555555"/>
          <w:sz w:val="24"/>
          <w:szCs w:val="24"/>
          <w:lang w:eastAsia="nl-NL"/>
        </w:rPr>
      </w:pPr>
      <w:proofErr w:type="spellStart"/>
      <w:r w:rsidRPr="003124BF">
        <w:rPr>
          <w:rFonts w:ascii="Arial" w:eastAsia="Times New Roman" w:hAnsi="Arial" w:cs="Arial"/>
          <w:color w:val="555555"/>
          <w:sz w:val="24"/>
          <w:szCs w:val="24"/>
          <w:lang w:eastAsia="nl-NL"/>
        </w:rPr>
        <w:t>Sybel</w:t>
      </w:r>
      <w:proofErr w:type="spellEnd"/>
      <w:r w:rsidRPr="003124BF">
        <w:rPr>
          <w:rFonts w:ascii="Arial" w:eastAsia="Times New Roman" w:hAnsi="Arial" w:cs="Arial"/>
          <w:color w:val="555555"/>
          <w:sz w:val="24"/>
          <w:szCs w:val="24"/>
          <w:lang w:eastAsia="nl-NL"/>
        </w:rPr>
        <w:t xml:space="preserve"> zit met Roef voor de spiegel in de huishoek.</w:t>
      </w:r>
      <w:r w:rsidRPr="003124BF">
        <w:rPr>
          <w:rFonts w:ascii="Arial" w:eastAsia="Times New Roman" w:hAnsi="Arial" w:cs="Arial"/>
          <w:color w:val="555555"/>
          <w:sz w:val="24"/>
          <w:szCs w:val="24"/>
          <w:lang w:eastAsia="nl-NL"/>
        </w:rPr>
        <w:br/>
        <w:t xml:space="preserve">Roef pakt een borstel, draait daarmee in het haar van </w:t>
      </w:r>
      <w:proofErr w:type="spellStart"/>
      <w:r w:rsidRPr="003124BF">
        <w:rPr>
          <w:rFonts w:ascii="Arial" w:eastAsia="Times New Roman" w:hAnsi="Arial" w:cs="Arial"/>
          <w:color w:val="555555"/>
          <w:sz w:val="24"/>
          <w:szCs w:val="24"/>
          <w:lang w:eastAsia="nl-NL"/>
        </w:rPr>
        <w:t>Sybel</w:t>
      </w:r>
      <w:proofErr w:type="spellEnd"/>
      <w:r w:rsidRPr="003124BF">
        <w:rPr>
          <w:rFonts w:ascii="Arial" w:eastAsia="Times New Roman" w:hAnsi="Arial" w:cs="Arial"/>
          <w:color w:val="555555"/>
          <w:sz w:val="24"/>
          <w:szCs w:val="24"/>
          <w:lang w:eastAsia="nl-NL"/>
        </w:rPr>
        <w:t xml:space="preserve"> en zegt: ‘Zo… en zo…’</w:t>
      </w:r>
      <w:r w:rsidRPr="003124BF">
        <w:rPr>
          <w:rFonts w:ascii="Arial" w:eastAsia="Times New Roman" w:hAnsi="Arial" w:cs="Arial"/>
          <w:color w:val="555555"/>
          <w:sz w:val="24"/>
          <w:szCs w:val="24"/>
          <w:lang w:eastAsia="nl-NL"/>
        </w:rPr>
        <w:br/>
        <w:t xml:space="preserve">De leerkracht kijkt via de spiegel naar </w:t>
      </w:r>
      <w:proofErr w:type="spellStart"/>
      <w:r w:rsidRPr="003124BF">
        <w:rPr>
          <w:rFonts w:ascii="Arial" w:eastAsia="Times New Roman" w:hAnsi="Arial" w:cs="Arial"/>
          <w:color w:val="555555"/>
          <w:sz w:val="24"/>
          <w:szCs w:val="24"/>
          <w:lang w:eastAsia="nl-NL"/>
        </w:rPr>
        <w:t>Sybel</w:t>
      </w:r>
      <w:proofErr w:type="spellEnd"/>
      <w:r w:rsidRPr="003124BF">
        <w:rPr>
          <w:rFonts w:ascii="Arial" w:eastAsia="Times New Roman" w:hAnsi="Arial" w:cs="Arial"/>
          <w:color w:val="555555"/>
          <w:sz w:val="24"/>
          <w:szCs w:val="24"/>
          <w:lang w:eastAsia="nl-NL"/>
        </w:rPr>
        <w:t xml:space="preserve"> en Roef. Ze pakt een krulspeld uit een tasje en legt deze neer. ‘Hum…’ zucht de leerkracht, als ze er ook één in Roef zijn (korte) haar probeert te draaien.</w:t>
      </w:r>
      <w:r w:rsidRPr="003124BF">
        <w:rPr>
          <w:rFonts w:ascii="Arial" w:eastAsia="Times New Roman" w:hAnsi="Arial" w:cs="Arial"/>
          <w:color w:val="555555"/>
          <w:sz w:val="24"/>
          <w:szCs w:val="24"/>
          <w:lang w:eastAsia="nl-NL"/>
        </w:rPr>
        <w:br/>
        <w:t xml:space="preserve">‘Nee, ík wil krullen,’ zegt </w:t>
      </w:r>
      <w:proofErr w:type="spellStart"/>
      <w:r w:rsidRPr="003124BF">
        <w:rPr>
          <w:rFonts w:ascii="Arial" w:eastAsia="Times New Roman" w:hAnsi="Arial" w:cs="Arial"/>
          <w:color w:val="555555"/>
          <w:sz w:val="24"/>
          <w:szCs w:val="24"/>
          <w:lang w:eastAsia="nl-NL"/>
        </w:rPr>
        <w:t>Sybel</w:t>
      </w:r>
      <w:proofErr w:type="spellEnd"/>
      <w:r w:rsidRPr="003124BF">
        <w:rPr>
          <w:rFonts w:ascii="Arial" w:eastAsia="Times New Roman" w:hAnsi="Arial" w:cs="Arial"/>
          <w:color w:val="555555"/>
          <w:sz w:val="24"/>
          <w:szCs w:val="24"/>
          <w:lang w:eastAsia="nl-NL"/>
        </w:rPr>
        <w:t>.</w:t>
      </w:r>
      <w:r w:rsidRPr="003124BF">
        <w:rPr>
          <w:rFonts w:ascii="Arial" w:eastAsia="Times New Roman" w:hAnsi="Arial" w:cs="Arial"/>
          <w:color w:val="555555"/>
          <w:sz w:val="24"/>
          <w:szCs w:val="24"/>
          <w:lang w:eastAsia="nl-NL"/>
        </w:rPr>
        <w:br/>
        <w:t>Roef pakt het tasje en legt alle krulspelden op een rij. ‘Ik ga dat doen!’ roept hij.</w:t>
      </w:r>
    </w:p>
    <w:p w14:paraId="617A368C"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i/>
          <w:iCs/>
          <w:color w:val="555555"/>
          <w:sz w:val="24"/>
          <w:szCs w:val="24"/>
          <w:lang w:eastAsia="nl-NL"/>
        </w:rPr>
        <w:t xml:space="preserve">– </w:t>
      </w:r>
      <w:proofErr w:type="spellStart"/>
      <w:r w:rsidRPr="003124BF">
        <w:rPr>
          <w:rFonts w:ascii="Arial" w:eastAsia="Times New Roman" w:hAnsi="Arial" w:cs="Arial"/>
          <w:i/>
          <w:iCs/>
          <w:color w:val="555555"/>
          <w:sz w:val="24"/>
          <w:szCs w:val="24"/>
          <w:lang w:eastAsia="nl-NL"/>
        </w:rPr>
        <w:t>Taaldenken</w:t>
      </w:r>
      <w:proofErr w:type="spellEnd"/>
      <w:r w:rsidRPr="003124BF">
        <w:rPr>
          <w:rFonts w:ascii="Arial" w:eastAsia="Times New Roman" w:hAnsi="Arial" w:cs="Arial"/>
          <w:i/>
          <w:iCs/>
          <w:color w:val="555555"/>
          <w:sz w:val="24"/>
          <w:szCs w:val="24"/>
          <w:lang w:eastAsia="nl-NL"/>
        </w:rPr>
        <w:t>: verkennen, verbinden, verrijken</w:t>
      </w:r>
    </w:p>
    <w:p w14:paraId="288B7818"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color w:val="555555"/>
          <w:sz w:val="24"/>
          <w:szCs w:val="24"/>
          <w:lang w:eastAsia="nl-NL"/>
        </w:rPr>
        <w:t xml:space="preserve">Damhuis, Van der Zalm &amp; </w:t>
      </w:r>
      <w:proofErr w:type="spellStart"/>
      <w:r w:rsidRPr="003124BF">
        <w:rPr>
          <w:rFonts w:ascii="Arial" w:eastAsia="Times New Roman" w:hAnsi="Arial" w:cs="Arial"/>
          <w:color w:val="555555"/>
          <w:sz w:val="24"/>
          <w:szCs w:val="24"/>
          <w:lang w:eastAsia="nl-NL"/>
        </w:rPr>
        <w:t>Boland</w:t>
      </w:r>
      <w:proofErr w:type="spellEnd"/>
      <w:r w:rsidRPr="003124BF">
        <w:rPr>
          <w:rFonts w:ascii="Arial" w:eastAsia="Times New Roman" w:hAnsi="Arial" w:cs="Arial"/>
          <w:color w:val="555555"/>
          <w:sz w:val="24"/>
          <w:szCs w:val="24"/>
          <w:lang w:eastAsia="nl-NL"/>
        </w:rPr>
        <w:t xml:space="preserve"> (2016) benoemen dat professionals ‘</w:t>
      </w:r>
      <w:proofErr w:type="spellStart"/>
      <w:r w:rsidRPr="003124BF">
        <w:rPr>
          <w:rFonts w:ascii="Arial" w:eastAsia="Times New Roman" w:hAnsi="Arial" w:cs="Arial"/>
          <w:color w:val="555555"/>
          <w:sz w:val="24"/>
          <w:szCs w:val="24"/>
          <w:lang w:eastAsia="nl-NL"/>
        </w:rPr>
        <w:t>taaldenkgesprekken</w:t>
      </w:r>
      <w:proofErr w:type="spellEnd"/>
      <w:r w:rsidRPr="003124BF">
        <w:rPr>
          <w:rFonts w:ascii="Arial" w:eastAsia="Times New Roman" w:hAnsi="Arial" w:cs="Arial"/>
          <w:color w:val="555555"/>
          <w:sz w:val="24"/>
          <w:szCs w:val="24"/>
          <w:lang w:eastAsia="nl-NL"/>
        </w:rPr>
        <w:t>’ kunnen verweven in spel. Het is belangrijk om spelkwaliteit te versterken en taal te stimuleren. De Haan (2012) benoemt 3 V’s om spel te versterken: verkennen, verbinden en verrijken. Deze 3 V’s dragen ook bij aan de taalproductie en hogere denkniveaus. </w:t>
      </w:r>
      <w:r w:rsidRPr="003124BF">
        <w:rPr>
          <w:rFonts w:ascii="Arial" w:eastAsia="Times New Roman" w:hAnsi="Arial" w:cs="Arial"/>
          <w:i/>
          <w:iCs/>
          <w:color w:val="555555"/>
          <w:sz w:val="24"/>
          <w:szCs w:val="24"/>
          <w:lang w:eastAsia="nl-NL"/>
        </w:rPr>
        <w:t>Verkennen</w:t>
      </w:r>
      <w:r w:rsidRPr="003124BF">
        <w:rPr>
          <w:rFonts w:ascii="Arial" w:eastAsia="Times New Roman" w:hAnsi="Arial" w:cs="Arial"/>
          <w:color w:val="555555"/>
          <w:sz w:val="24"/>
          <w:szCs w:val="24"/>
          <w:lang w:eastAsia="nl-NL"/>
        </w:rPr>
        <w:t> is kijken en luisteren naar wat de kinderen doen en zeggen tijdens het spel. </w:t>
      </w:r>
      <w:r w:rsidRPr="003124BF">
        <w:rPr>
          <w:rFonts w:ascii="Arial" w:eastAsia="Times New Roman" w:hAnsi="Arial" w:cs="Arial"/>
          <w:i/>
          <w:iCs/>
          <w:color w:val="555555"/>
          <w:sz w:val="24"/>
          <w:szCs w:val="24"/>
          <w:lang w:eastAsia="nl-NL"/>
        </w:rPr>
        <w:t>Verbinden</w:t>
      </w:r>
      <w:r w:rsidRPr="003124BF">
        <w:rPr>
          <w:rFonts w:ascii="Arial" w:eastAsia="Times New Roman" w:hAnsi="Arial" w:cs="Arial"/>
          <w:color w:val="555555"/>
          <w:sz w:val="24"/>
          <w:szCs w:val="24"/>
          <w:lang w:eastAsia="nl-NL"/>
        </w:rPr>
        <w:t xml:space="preserve"> is aansluiten bij het spel en de </w:t>
      </w:r>
      <w:r w:rsidRPr="003124BF">
        <w:rPr>
          <w:rFonts w:ascii="Arial" w:eastAsia="Times New Roman" w:hAnsi="Arial" w:cs="Arial"/>
          <w:color w:val="555555"/>
          <w:sz w:val="24"/>
          <w:szCs w:val="24"/>
          <w:lang w:eastAsia="nl-NL"/>
        </w:rPr>
        <w:lastRenderedPageBreak/>
        <w:t>beleving van de kinderen zonder daar iets aan te willen veranderen. Je voegt je naar hun spel en kijkt of je de kinderen aan elkaar kan verbinden. </w:t>
      </w:r>
      <w:r w:rsidRPr="003124BF">
        <w:rPr>
          <w:rFonts w:ascii="Arial" w:eastAsia="Times New Roman" w:hAnsi="Arial" w:cs="Arial"/>
          <w:i/>
          <w:iCs/>
          <w:color w:val="555555"/>
          <w:sz w:val="24"/>
          <w:szCs w:val="24"/>
          <w:lang w:eastAsia="nl-NL"/>
        </w:rPr>
        <w:t>Verrijken</w:t>
      </w:r>
      <w:r w:rsidRPr="003124BF">
        <w:rPr>
          <w:rFonts w:ascii="Arial" w:eastAsia="Times New Roman" w:hAnsi="Arial" w:cs="Arial"/>
          <w:color w:val="555555"/>
          <w:sz w:val="24"/>
          <w:szCs w:val="24"/>
          <w:lang w:eastAsia="nl-NL"/>
        </w:rPr>
        <w:t> betekent dat je het spel verdiept of iets nieuws toevoegt om de betrokkenheid te verhogen. Je maakt het spel rijker en uitdagender voor de kinderen. Bij rijk spel is de rol van de professional doorslaggevend. Je bent er alert op dat de kinderen vooral met elkáár in gesprek zijn.</w:t>
      </w:r>
    </w:p>
    <w:p w14:paraId="098B0564" w14:textId="5530749E" w:rsidR="003124BF" w:rsidRPr="003124BF" w:rsidRDefault="003124BF" w:rsidP="003124BF">
      <w:pPr>
        <w:spacing w:after="150" w:line="240" w:lineRule="auto"/>
        <w:rPr>
          <w:rFonts w:ascii="Times New Roman" w:eastAsia="Times New Roman" w:hAnsi="Times New Roman" w:cs="Times New Roman"/>
          <w:sz w:val="24"/>
          <w:szCs w:val="24"/>
          <w:lang w:eastAsia="nl-NL"/>
        </w:rPr>
      </w:pPr>
      <w:r w:rsidRPr="003124BF">
        <w:rPr>
          <w:rFonts w:ascii="Times New Roman" w:eastAsia="Times New Roman" w:hAnsi="Times New Roman" w:cs="Times New Roman"/>
          <w:noProof/>
          <w:sz w:val="24"/>
          <w:szCs w:val="24"/>
          <w:lang w:eastAsia="nl-NL"/>
        </w:rPr>
        <w:drawing>
          <wp:inline distT="0" distB="0" distL="0" distR="0" wp14:anchorId="34073796" wp14:editId="6BB33621">
            <wp:extent cx="5760720" cy="3840480"/>
            <wp:effectExtent l="0" t="0" r="0" b="7620"/>
            <wp:docPr id="2" name="Afbeelding 2" descr="Afbeelding met persoon, voorbereid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ersoon, voorbereiden, tafel&#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55A8A8C" w14:textId="77777777" w:rsidR="003124BF" w:rsidRPr="003124BF" w:rsidRDefault="003124BF" w:rsidP="003124BF">
      <w:pPr>
        <w:spacing w:before="150" w:after="150" w:line="240" w:lineRule="auto"/>
        <w:rPr>
          <w:rFonts w:ascii="Times New Roman" w:eastAsia="Times New Roman" w:hAnsi="Times New Roman" w:cs="Times New Roman"/>
          <w:i/>
          <w:iCs/>
          <w:color w:val="000000"/>
          <w:sz w:val="24"/>
          <w:szCs w:val="24"/>
          <w:lang w:eastAsia="nl-NL"/>
        </w:rPr>
      </w:pPr>
      <w:r w:rsidRPr="003124BF">
        <w:rPr>
          <w:rFonts w:ascii="Times New Roman" w:eastAsia="Times New Roman" w:hAnsi="Times New Roman" w:cs="Times New Roman"/>
          <w:i/>
          <w:iCs/>
          <w:color w:val="000000"/>
          <w:sz w:val="24"/>
          <w:szCs w:val="24"/>
          <w:lang w:eastAsia="nl-NL"/>
        </w:rPr>
        <w:t>Spelen levert een krachtige bijdrage aan de taalontwikkeling (Foto: Evy van Dijk)</w:t>
      </w:r>
    </w:p>
    <w:p w14:paraId="6D81DFB1"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b/>
          <w:bCs/>
          <w:color w:val="555555"/>
          <w:sz w:val="24"/>
          <w:szCs w:val="24"/>
          <w:lang w:eastAsia="nl-NL"/>
        </w:rPr>
        <w:t>Verschillen &amp; versterken</w:t>
      </w:r>
      <w:r w:rsidRPr="003124BF">
        <w:rPr>
          <w:rFonts w:ascii="Arial" w:eastAsia="Times New Roman" w:hAnsi="Arial" w:cs="Arial"/>
          <w:color w:val="555555"/>
          <w:sz w:val="24"/>
          <w:szCs w:val="24"/>
          <w:lang w:eastAsia="nl-NL"/>
        </w:rPr>
        <w:br/>
        <w:t xml:space="preserve">Het verschil tussen taalleren en </w:t>
      </w:r>
      <w:proofErr w:type="spellStart"/>
      <w:r w:rsidRPr="003124BF">
        <w:rPr>
          <w:rFonts w:ascii="Arial" w:eastAsia="Times New Roman" w:hAnsi="Arial" w:cs="Arial"/>
          <w:color w:val="555555"/>
          <w:sz w:val="24"/>
          <w:szCs w:val="24"/>
          <w:lang w:eastAsia="nl-NL"/>
        </w:rPr>
        <w:t>taaldenken</w:t>
      </w:r>
      <w:proofErr w:type="spellEnd"/>
      <w:r w:rsidRPr="003124BF">
        <w:rPr>
          <w:rFonts w:ascii="Arial" w:eastAsia="Times New Roman" w:hAnsi="Arial" w:cs="Arial"/>
          <w:color w:val="555555"/>
          <w:sz w:val="24"/>
          <w:szCs w:val="24"/>
          <w:lang w:eastAsia="nl-NL"/>
        </w:rPr>
        <w:t xml:space="preserve"> is het voorliggende doel, dat je overigens niet los van elkaar kan zien. Het is goed om de verschillen uiteen te zetten en te onderzoeken waar taalleren en </w:t>
      </w:r>
      <w:proofErr w:type="spellStart"/>
      <w:r w:rsidRPr="003124BF">
        <w:rPr>
          <w:rFonts w:ascii="Arial" w:eastAsia="Times New Roman" w:hAnsi="Arial" w:cs="Arial"/>
          <w:color w:val="555555"/>
          <w:sz w:val="24"/>
          <w:szCs w:val="24"/>
          <w:lang w:eastAsia="nl-NL"/>
        </w:rPr>
        <w:t>taaldenken</w:t>
      </w:r>
      <w:proofErr w:type="spellEnd"/>
      <w:r w:rsidRPr="003124BF">
        <w:rPr>
          <w:rFonts w:ascii="Arial" w:eastAsia="Times New Roman" w:hAnsi="Arial" w:cs="Arial"/>
          <w:color w:val="555555"/>
          <w:sz w:val="24"/>
          <w:szCs w:val="24"/>
          <w:lang w:eastAsia="nl-NL"/>
        </w:rPr>
        <w:t xml:space="preserve"> elkaar kunnen versterken. Wat hebben de kinderen nodig om tot betekenisvol en kwalitatief spel te komen? Bij taalleren is het versterken van de taal het doel. Bij </w:t>
      </w:r>
      <w:proofErr w:type="spellStart"/>
      <w:r w:rsidRPr="003124BF">
        <w:rPr>
          <w:rFonts w:ascii="Arial" w:eastAsia="Times New Roman" w:hAnsi="Arial" w:cs="Arial"/>
          <w:color w:val="555555"/>
          <w:sz w:val="24"/>
          <w:szCs w:val="24"/>
          <w:lang w:eastAsia="nl-NL"/>
        </w:rPr>
        <w:t>taaldenken</w:t>
      </w:r>
      <w:proofErr w:type="spellEnd"/>
      <w:r w:rsidRPr="003124BF">
        <w:rPr>
          <w:rFonts w:ascii="Arial" w:eastAsia="Times New Roman" w:hAnsi="Arial" w:cs="Arial"/>
          <w:color w:val="555555"/>
          <w:sz w:val="24"/>
          <w:szCs w:val="24"/>
          <w:lang w:eastAsia="nl-NL"/>
        </w:rPr>
        <w:t xml:space="preserve"> is het versterken van het spel voorliggend en ben je als leerkracht betrokken bij het spel. Bij taalleren kan er ook alleen sprake zijn van rustige nabijheid. Terug naar Tygo en Hassan:</w:t>
      </w:r>
    </w:p>
    <w:p w14:paraId="2A6F8A67" w14:textId="77777777" w:rsidR="003124BF" w:rsidRPr="003124BF" w:rsidRDefault="003124BF" w:rsidP="003124BF">
      <w:pPr>
        <w:spacing w:after="0" w:line="420" w:lineRule="atLeast"/>
        <w:rPr>
          <w:rFonts w:ascii="Arial" w:eastAsia="Times New Roman" w:hAnsi="Arial" w:cs="Arial"/>
          <w:color w:val="555555"/>
          <w:sz w:val="24"/>
          <w:szCs w:val="24"/>
          <w:lang w:eastAsia="nl-NL"/>
        </w:rPr>
      </w:pPr>
      <w:proofErr w:type="spellStart"/>
      <w:r w:rsidRPr="003124BF">
        <w:rPr>
          <w:rFonts w:ascii="Arial" w:eastAsia="Times New Roman" w:hAnsi="Arial" w:cs="Arial"/>
          <w:b/>
          <w:bCs/>
          <w:color w:val="555555"/>
          <w:sz w:val="24"/>
          <w:szCs w:val="24"/>
          <w:lang w:eastAsia="nl-NL"/>
        </w:rPr>
        <w:t>Taaldenken</w:t>
      </w:r>
      <w:proofErr w:type="spellEnd"/>
      <w:r w:rsidRPr="003124BF">
        <w:rPr>
          <w:rFonts w:ascii="Arial" w:eastAsia="Times New Roman" w:hAnsi="Arial" w:cs="Arial"/>
          <w:b/>
          <w:bCs/>
          <w:color w:val="555555"/>
          <w:sz w:val="24"/>
          <w:szCs w:val="24"/>
          <w:lang w:eastAsia="nl-NL"/>
        </w:rPr>
        <w:t xml:space="preserve"> in spel:</w:t>
      </w:r>
    </w:p>
    <w:p w14:paraId="141D6A10" w14:textId="77777777" w:rsidR="003124BF" w:rsidRPr="003124BF" w:rsidRDefault="003124BF" w:rsidP="003124BF">
      <w:pPr>
        <w:spacing w:before="225" w:after="0" w:line="420" w:lineRule="atLeast"/>
        <w:rPr>
          <w:rFonts w:ascii="Arial" w:eastAsia="Times New Roman" w:hAnsi="Arial" w:cs="Arial"/>
          <w:color w:val="555555"/>
          <w:sz w:val="24"/>
          <w:szCs w:val="24"/>
          <w:lang w:eastAsia="nl-NL"/>
        </w:rPr>
      </w:pPr>
      <w:r w:rsidRPr="003124BF">
        <w:rPr>
          <w:rFonts w:ascii="Arial" w:eastAsia="Times New Roman" w:hAnsi="Arial" w:cs="Arial"/>
          <w:color w:val="555555"/>
          <w:sz w:val="24"/>
          <w:szCs w:val="24"/>
          <w:lang w:eastAsia="nl-NL"/>
        </w:rPr>
        <w:t>De leerkracht schuift aan, kijkt en wrijft over zijn buik: ‘Mmm, ik krijg honger…’</w:t>
      </w:r>
    </w:p>
    <w:p w14:paraId="477A96B8" w14:textId="77777777" w:rsidR="003124BF" w:rsidRPr="003124BF" w:rsidRDefault="003124BF" w:rsidP="003124BF">
      <w:pPr>
        <w:spacing w:after="0" w:line="420" w:lineRule="atLeast"/>
        <w:rPr>
          <w:rFonts w:ascii="Arial" w:eastAsia="Times New Roman" w:hAnsi="Arial" w:cs="Arial"/>
          <w:color w:val="555555"/>
          <w:sz w:val="24"/>
          <w:szCs w:val="24"/>
          <w:lang w:eastAsia="nl-NL"/>
        </w:rPr>
      </w:pPr>
      <w:r w:rsidRPr="003124BF">
        <w:rPr>
          <w:rFonts w:ascii="Arial" w:eastAsia="Times New Roman" w:hAnsi="Arial" w:cs="Arial"/>
          <w:b/>
          <w:bCs/>
          <w:color w:val="555555"/>
          <w:sz w:val="24"/>
          <w:szCs w:val="24"/>
          <w:lang w:eastAsia="nl-NL"/>
        </w:rPr>
        <w:lastRenderedPageBreak/>
        <w:t>Taalleren in spel:</w:t>
      </w:r>
    </w:p>
    <w:p w14:paraId="44F4DF72" w14:textId="77777777" w:rsidR="003124BF" w:rsidRPr="003124BF" w:rsidRDefault="003124BF" w:rsidP="003124BF">
      <w:pPr>
        <w:spacing w:before="225" w:after="150" w:line="420" w:lineRule="atLeast"/>
        <w:rPr>
          <w:rFonts w:ascii="Arial" w:eastAsia="Times New Roman" w:hAnsi="Arial" w:cs="Arial"/>
          <w:color w:val="555555"/>
          <w:sz w:val="24"/>
          <w:szCs w:val="24"/>
          <w:lang w:eastAsia="nl-NL"/>
        </w:rPr>
      </w:pPr>
      <w:r w:rsidRPr="003124BF">
        <w:rPr>
          <w:rFonts w:ascii="Arial" w:eastAsia="Times New Roman" w:hAnsi="Arial" w:cs="Arial"/>
          <w:color w:val="555555"/>
          <w:sz w:val="24"/>
          <w:szCs w:val="24"/>
          <w:lang w:eastAsia="nl-NL"/>
        </w:rPr>
        <w:t>De leerkracht is nabij en zegt: ’Ik ruik knoflook!’</w:t>
      </w:r>
    </w:p>
    <w:p w14:paraId="012CE0A6"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color w:val="555555"/>
          <w:sz w:val="24"/>
          <w:szCs w:val="24"/>
          <w:lang w:eastAsia="nl-NL"/>
        </w:rPr>
        <w:t>Fysieke nabijheid heeft een groot positief effect heeft op de spelbetrokkenheid (</w:t>
      </w:r>
      <w:proofErr w:type="spellStart"/>
      <w:r w:rsidRPr="003124BF">
        <w:rPr>
          <w:rFonts w:ascii="Arial" w:eastAsia="Times New Roman" w:hAnsi="Arial" w:cs="Arial"/>
          <w:color w:val="555555"/>
          <w:sz w:val="24"/>
          <w:szCs w:val="24"/>
          <w:lang w:eastAsia="nl-NL"/>
        </w:rPr>
        <w:t>Singer</w:t>
      </w:r>
      <w:proofErr w:type="spellEnd"/>
      <w:r w:rsidRPr="003124BF">
        <w:rPr>
          <w:rFonts w:ascii="Arial" w:eastAsia="Times New Roman" w:hAnsi="Arial" w:cs="Arial"/>
          <w:color w:val="555555"/>
          <w:sz w:val="24"/>
          <w:szCs w:val="24"/>
          <w:lang w:eastAsia="nl-NL"/>
        </w:rPr>
        <w:t xml:space="preserve">, 2014). De keuzes die je maakt zijn afhankelijk van wat de kinderen én het spel nodig hebben. Tijdens een spelsituatie kan er een beroep gedaan worden op taalleren én op </w:t>
      </w:r>
      <w:proofErr w:type="spellStart"/>
      <w:r w:rsidRPr="003124BF">
        <w:rPr>
          <w:rFonts w:ascii="Arial" w:eastAsia="Times New Roman" w:hAnsi="Arial" w:cs="Arial"/>
          <w:color w:val="555555"/>
          <w:sz w:val="24"/>
          <w:szCs w:val="24"/>
          <w:lang w:eastAsia="nl-NL"/>
        </w:rPr>
        <w:t>taaldenken</w:t>
      </w:r>
      <w:proofErr w:type="spellEnd"/>
      <w:r w:rsidRPr="003124BF">
        <w:rPr>
          <w:rFonts w:ascii="Arial" w:eastAsia="Times New Roman" w:hAnsi="Arial" w:cs="Arial"/>
          <w:color w:val="555555"/>
          <w:sz w:val="24"/>
          <w:szCs w:val="24"/>
          <w:lang w:eastAsia="nl-NL"/>
        </w:rPr>
        <w:t xml:space="preserve"> (voorbeeld ‘kleistamper’). De verschillende V’s overlappen elkaar grotendeels in pedagogisch-didactisch handelen. Zo zijn </w:t>
      </w:r>
      <w:r w:rsidRPr="003124BF">
        <w:rPr>
          <w:rFonts w:ascii="Arial" w:eastAsia="Times New Roman" w:hAnsi="Arial" w:cs="Arial"/>
          <w:i/>
          <w:iCs/>
          <w:color w:val="555555"/>
          <w:sz w:val="24"/>
          <w:szCs w:val="24"/>
          <w:lang w:eastAsia="nl-NL"/>
        </w:rPr>
        <w:t>vangen en volgen</w:t>
      </w:r>
      <w:r w:rsidRPr="003124BF">
        <w:rPr>
          <w:rFonts w:ascii="Arial" w:eastAsia="Times New Roman" w:hAnsi="Arial" w:cs="Arial"/>
          <w:color w:val="555555"/>
          <w:sz w:val="24"/>
          <w:szCs w:val="24"/>
          <w:lang w:eastAsia="nl-NL"/>
        </w:rPr>
        <w:t> en </w:t>
      </w:r>
      <w:r w:rsidRPr="003124BF">
        <w:rPr>
          <w:rFonts w:ascii="Arial" w:eastAsia="Times New Roman" w:hAnsi="Arial" w:cs="Arial"/>
          <w:i/>
          <w:iCs/>
          <w:color w:val="555555"/>
          <w:sz w:val="24"/>
          <w:szCs w:val="24"/>
          <w:lang w:eastAsia="nl-NL"/>
        </w:rPr>
        <w:t>verkennen</w:t>
      </w:r>
      <w:r w:rsidRPr="003124BF">
        <w:rPr>
          <w:rFonts w:ascii="Arial" w:eastAsia="Times New Roman" w:hAnsi="Arial" w:cs="Arial"/>
          <w:color w:val="555555"/>
          <w:sz w:val="24"/>
          <w:szCs w:val="24"/>
          <w:lang w:eastAsia="nl-NL"/>
        </w:rPr>
        <w:t xml:space="preserve"> fases waarin de leerkracht observeert, kijkt en luistert. Bij taalleren volg je de taal, bij </w:t>
      </w:r>
      <w:proofErr w:type="spellStart"/>
      <w:r w:rsidRPr="003124BF">
        <w:rPr>
          <w:rFonts w:ascii="Arial" w:eastAsia="Times New Roman" w:hAnsi="Arial" w:cs="Arial"/>
          <w:color w:val="555555"/>
          <w:sz w:val="24"/>
          <w:szCs w:val="24"/>
          <w:lang w:eastAsia="nl-NL"/>
        </w:rPr>
        <w:t>taaldenken</w:t>
      </w:r>
      <w:proofErr w:type="spellEnd"/>
      <w:r w:rsidRPr="003124BF">
        <w:rPr>
          <w:rFonts w:ascii="Arial" w:eastAsia="Times New Roman" w:hAnsi="Arial" w:cs="Arial"/>
          <w:color w:val="555555"/>
          <w:sz w:val="24"/>
          <w:szCs w:val="24"/>
          <w:lang w:eastAsia="nl-NL"/>
        </w:rPr>
        <w:t xml:space="preserve"> volg je het spel.</w:t>
      </w:r>
      <w:r w:rsidRPr="003124BF">
        <w:rPr>
          <w:rFonts w:ascii="Arial" w:eastAsia="Times New Roman" w:hAnsi="Arial" w:cs="Arial"/>
          <w:color w:val="555555"/>
          <w:sz w:val="24"/>
          <w:szCs w:val="24"/>
          <w:lang w:eastAsia="nl-NL"/>
        </w:rPr>
        <w:br/>
        <w:t xml:space="preserve">Bij verbinden is het bij taalleren én bij </w:t>
      </w:r>
      <w:proofErr w:type="spellStart"/>
      <w:r w:rsidRPr="003124BF">
        <w:rPr>
          <w:rFonts w:ascii="Arial" w:eastAsia="Times New Roman" w:hAnsi="Arial" w:cs="Arial"/>
          <w:color w:val="555555"/>
          <w:sz w:val="24"/>
          <w:szCs w:val="24"/>
          <w:lang w:eastAsia="nl-NL"/>
        </w:rPr>
        <w:t>taaldenken</w:t>
      </w:r>
      <w:proofErr w:type="spellEnd"/>
      <w:r w:rsidRPr="003124BF">
        <w:rPr>
          <w:rFonts w:ascii="Arial" w:eastAsia="Times New Roman" w:hAnsi="Arial" w:cs="Arial"/>
          <w:color w:val="555555"/>
          <w:sz w:val="24"/>
          <w:szCs w:val="24"/>
          <w:lang w:eastAsia="nl-NL"/>
        </w:rPr>
        <w:t xml:space="preserve"> van belang dat je aansluit bij het spel en de taal van de kinderen. Het verbinden bij taalleren kan ook impliciete feedback betekenen, doordat je afstemt en verifieert, zonder het spel te verstoren. Het verbinden bij </w:t>
      </w:r>
      <w:proofErr w:type="spellStart"/>
      <w:r w:rsidRPr="003124BF">
        <w:rPr>
          <w:rFonts w:ascii="Arial" w:eastAsia="Times New Roman" w:hAnsi="Arial" w:cs="Arial"/>
          <w:color w:val="555555"/>
          <w:sz w:val="24"/>
          <w:szCs w:val="24"/>
          <w:lang w:eastAsia="nl-NL"/>
        </w:rPr>
        <w:t>taaldenken</w:t>
      </w:r>
      <w:proofErr w:type="spellEnd"/>
      <w:r w:rsidRPr="003124BF">
        <w:rPr>
          <w:rFonts w:ascii="Arial" w:eastAsia="Times New Roman" w:hAnsi="Arial" w:cs="Arial"/>
          <w:color w:val="555555"/>
          <w:sz w:val="24"/>
          <w:szCs w:val="24"/>
          <w:lang w:eastAsia="nl-NL"/>
        </w:rPr>
        <w:t xml:space="preserve"> is gericht op aansluiten bij het spel zonder verandering aan te brengen. Aanvullend daarop kan bij taalleren gebruik gemaakt worden van visuele ondersteuning (wijzen, pakken, voelen). Laten zien waar het over gaat draagt bij aan betekenisvol spel en een betekenisvol concept. Het verrijken betekent bij beide dat je verdiept en iets nieuws toevoegt. Hierdoor versterk je de taal én het spel.</w:t>
      </w:r>
    </w:p>
    <w:p w14:paraId="31B2F7AE"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b/>
          <w:bCs/>
          <w:color w:val="555555"/>
          <w:sz w:val="24"/>
          <w:szCs w:val="24"/>
          <w:lang w:eastAsia="nl-NL"/>
        </w:rPr>
        <w:t>Dilemma’s</w:t>
      </w:r>
      <w:r w:rsidRPr="003124BF">
        <w:rPr>
          <w:rFonts w:ascii="Arial" w:eastAsia="Times New Roman" w:hAnsi="Arial" w:cs="Arial"/>
          <w:color w:val="555555"/>
          <w:sz w:val="24"/>
          <w:szCs w:val="24"/>
          <w:lang w:eastAsia="nl-NL"/>
        </w:rPr>
        <w:br/>
        <w:t>Kinderen láten spelen is van groot belang. Kinderen hebben namelijk ruimte, tijd en rust nodig om onder andere te ontdekken, te leren en te fantaseren. Leerkrachten zijn zich bewust van hun taak om het spel en de taal van de kinderen te versterken. Welke keuzes je daarbij maakt kan dilemma’s met zich meebrengen. Je wilt versterken en niet verstoren. In hoeverre heeft het spel óf de taal jouw ‘zetje’ nodig? Speel je mee of ben je nabij? Bij kinderen waarbij de taalontwikkeling niet als vanzelf verloopt, ben je geneigd veel nieuwe taal toe te voegen (verrijken door expanderen). Tegelijkertijd hebben juist deze kinderen gelegenheid én tijd nodig, om ook tot spel te komen. ‘</w:t>
      </w:r>
      <w:proofErr w:type="spellStart"/>
      <w:r w:rsidRPr="003124BF">
        <w:rPr>
          <w:rFonts w:ascii="Arial" w:eastAsia="Times New Roman" w:hAnsi="Arial" w:cs="Arial"/>
          <w:color w:val="555555"/>
          <w:sz w:val="24"/>
          <w:szCs w:val="24"/>
          <w:lang w:eastAsia="nl-NL"/>
        </w:rPr>
        <w:t>Gelegentijd</w:t>
      </w:r>
      <w:proofErr w:type="spellEnd"/>
      <w:r w:rsidRPr="003124BF">
        <w:rPr>
          <w:rFonts w:ascii="Arial" w:eastAsia="Times New Roman" w:hAnsi="Arial" w:cs="Arial"/>
          <w:color w:val="555555"/>
          <w:sz w:val="24"/>
          <w:szCs w:val="24"/>
          <w:lang w:eastAsia="nl-NL"/>
        </w:rPr>
        <w:t>’ (Middelkoop – van Erp, 2018) ontlast het auditieve werkgeheugen en zorgt dat nieuwe taal, gedoseerd, spelenderwijs geleerd wordt.</w:t>
      </w:r>
    </w:p>
    <w:p w14:paraId="39D48A9B" w14:textId="77777777" w:rsidR="003124BF" w:rsidRPr="003124BF" w:rsidRDefault="003124BF" w:rsidP="003124BF">
      <w:pPr>
        <w:spacing w:after="150" w:line="420" w:lineRule="atLeast"/>
        <w:rPr>
          <w:rFonts w:ascii="Arial" w:eastAsia="Times New Roman" w:hAnsi="Arial" w:cs="Arial"/>
          <w:color w:val="555555"/>
          <w:sz w:val="24"/>
          <w:szCs w:val="24"/>
          <w:lang w:eastAsia="nl-NL"/>
        </w:rPr>
      </w:pPr>
      <w:r w:rsidRPr="003124BF">
        <w:rPr>
          <w:rFonts w:ascii="Arial" w:eastAsia="Times New Roman" w:hAnsi="Arial" w:cs="Arial"/>
          <w:b/>
          <w:bCs/>
          <w:color w:val="555555"/>
          <w:sz w:val="24"/>
          <w:szCs w:val="24"/>
          <w:lang w:eastAsia="nl-NL"/>
        </w:rPr>
        <w:t>Spel volgen</w:t>
      </w:r>
      <w:r w:rsidRPr="003124BF">
        <w:rPr>
          <w:rFonts w:ascii="Arial" w:eastAsia="Times New Roman" w:hAnsi="Arial" w:cs="Arial"/>
          <w:color w:val="555555"/>
          <w:sz w:val="24"/>
          <w:szCs w:val="24"/>
          <w:lang w:eastAsia="nl-NL"/>
        </w:rPr>
        <w:br/>
        <w:t xml:space="preserve">Taal versterkt spel en spel versterkt taal. Om alle benoemde V’s in dit artikel van betekenis te laten zijn in de klas, is het volgen het meest voorwaardelijk. Wanneer je </w:t>
      </w:r>
      <w:r w:rsidRPr="003124BF">
        <w:rPr>
          <w:rFonts w:ascii="Arial" w:eastAsia="Times New Roman" w:hAnsi="Arial" w:cs="Arial"/>
          <w:color w:val="555555"/>
          <w:sz w:val="24"/>
          <w:szCs w:val="24"/>
          <w:lang w:eastAsia="nl-NL"/>
        </w:rPr>
        <w:lastRenderedPageBreak/>
        <w:t xml:space="preserve">het spel van de kinderen volgt, kan je afwegen waar er ruimte is voor </w:t>
      </w:r>
      <w:proofErr w:type="spellStart"/>
      <w:r w:rsidRPr="003124BF">
        <w:rPr>
          <w:rFonts w:ascii="Arial" w:eastAsia="Times New Roman" w:hAnsi="Arial" w:cs="Arial"/>
          <w:color w:val="555555"/>
          <w:sz w:val="24"/>
          <w:szCs w:val="24"/>
          <w:lang w:eastAsia="nl-NL"/>
        </w:rPr>
        <w:t>taaldenken</w:t>
      </w:r>
      <w:proofErr w:type="spellEnd"/>
      <w:r w:rsidRPr="003124BF">
        <w:rPr>
          <w:rFonts w:ascii="Arial" w:eastAsia="Times New Roman" w:hAnsi="Arial" w:cs="Arial"/>
          <w:color w:val="555555"/>
          <w:sz w:val="24"/>
          <w:szCs w:val="24"/>
          <w:lang w:eastAsia="nl-NL"/>
        </w:rPr>
        <w:t xml:space="preserve"> of taalleren. Dit vraagt om sensitiviteit, afstemming en vertraging. In de snelheid van de dagelijkse onderwijspraktijk, lukt dit logischerwijs niet altijd. Het is helpend om samen met collega’s naar (voor)beelden te kijken en te onderzoeken wanneer én hoe je kan spelen met sterke taal.</w:t>
      </w:r>
    </w:p>
    <w:p w14:paraId="29D62AB9" w14:textId="09D4BBBB" w:rsidR="003124BF" w:rsidRPr="003124BF" w:rsidRDefault="003124BF" w:rsidP="003124BF">
      <w:pPr>
        <w:spacing w:after="0" w:line="420" w:lineRule="atLeast"/>
        <w:rPr>
          <w:rFonts w:ascii="Arial" w:eastAsia="Times New Roman" w:hAnsi="Arial" w:cs="Arial"/>
          <w:color w:val="000000"/>
          <w:sz w:val="24"/>
          <w:szCs w:val="24"/>
          <w:lang w:eastAsia="nl-NL"/>
        </w:rPr>
      </w:pPr>
      <w:r w:rsidRPr="003124BF">
        <w:rPr>
          <w:rFonts w:ascii="Arial" w:eastAsia="Times New Roman" w:hAnsi="Arial" w:cs="Arial"/>
          <w:noProof/>
          <w:color w:val="000000"/>
          <w:sz w:val="24"/>
          <w:szCs w:val="24"/>
          <w:lang w:eastAsia="nl-NL"/>
        </w:rPr>
        <mc:AlternateContent>
          <mc:Choice Requires="wps">
            <w:drawing>
              <wp:inline distT="0" distB="0" distL="0" distR="0" wp14:anchorId="13EC3FAD" wp14:editId="3EA98EB6">
                <wp:extent cx="304800" cy="304800"/>
                <wp:effectExtent l="0" t="0" r="0" b="0"/>
                <wp:docPr id="1" name="Rechthoek 1" descr="Book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513CD6" id="Rechthoek 1" o:spid="_x0000_s1026" alt="Book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124BF">
        <w:rPr>
          <w:rFonts w:ascii="Arial" w:eastAsia="Times New Roman" w:hAnsi="Arial" w:cs="Arial"/>
          <w:b/>
          <w:bCs/>
          <w:color w:val="B96399"/>
          <w:sz w:val="27"/>
          <w:szCs w:val="27"/>
          <w:shd w:val="clear" w:color="auto" w:fill="F6F6F4"/>
          <w:lang w:eastAsia="nl-NL"/>
        </w:rPr>
        <w:t>Literatuurlijst</w:t>
      </w:r>
    </w:p>
    <w:p w14:paraId="1831C53D" w14:textId="77777777" w:rsidR="003124BF" w:rsidRPr="003124BF" w:rsidRDefault="003124BF" w:rsidP="003124BF">
      <w:pPr>
        <w:shd w:val="clear" w:color="auto" w:fill="F6F6F4"/>
        <w:spacing w:after="150" w:line="330" w:lineRule="atLeast"/>
        <w:rPr>
          <w:rFonts w:ascii="Arial" w:eastAsia="Times New Roman" w:hAnsi="Arial" w:cs="Arial"/>
          <w:color w:val="B96399"/>
          <w:sz w:val="20"/>
          <w:szCs w:val="20"/>
          <w:lang w:eastAsia="nl-NL"/>
        </w:rPr>
      </w:pPr>
      <w:r w:rsidRPr="003124BF">
        <w:rPr>
          <w:rFonts w:ascii="Arial" w:eastAsia="Times New Roman" w:hAnsi="Arial" w:cs="Arial"/>
          <w:color w:val="B96399"/>
          <w:sz w:val="20"/>
          <w:szCs w:val="20"/>
          <w:lang w:eastAsia="nl-NL"/>
        </w:rPr>
        <w:t xml:space="preserve">• Adams, R. </w:t>
      </w:r>
      <w:proofErr w:type="spellStart"/>
      <w:r w:rsidRPr="003124BF">
        <w:rPr>
          <w:rFonts w:ascii="Arial" w:eastAsia="Times New Roman" w:hAnsi="Arial" w:cs="Arial"/>
          <w:color w:val="B96399"/>
          <w:sz w:val="20"/>
          <w:szCs w:val="20"/>
          <w:lang w:eastAsia="nl-NL"/>
        </w:rPr>
        <w:t>Nuevo</w:t>
      </w:r>
      <w:proofErr w:type="spellEnd"/>
      <w:r w:rsidRPr="003124BF">
        <w:rPr>
          <w:rFonts w:ascii="Arial" w:eastAsia="Times New Roman" w:hAnsi="Arial" w:cs="Arial"/>
          <w:color w:val="B96399"/>
          <w:sz w:val="20"/>
          <w:szCs w:val="20"/>
          <w:lang w:eastAsia="nl-NL"/>
        </w:rPr>
        <w:t xml:space="preserve">, A.M. </w:t>
      </w:r>
      <w:proofErr w:type="spellStart"/>
      <w:r w:rsidRPr="003124BF">
        <w:rPr>
          <w:rFonts w:ascii="Arial" w:eastAsia="Times New Roman" w:hAnsi="Arial" w:cs="Arial"/>
          <w:color w:val="B96399"/>
          <w:sz w:val="20"/>
          <w:szCs w:val="20"/>
          <w:lang w:eastAsia="nl-NL"/>
        </w:rPr>
        <w:t>Egi</w:t>
      </w:r>
      <w:proofErr w:type="spellEnd"/>
      <w:r w:rsidRPr="003124BF">
        <w:rPr>
          <w:rFonts w:ascii="Arial" w:eastAsia="Times New Roman" w:hAnsi="Arial" w:cs="Arial"/>
          <w:color w:val="B96399"/>
          <w:sz w:val="20"/>
          <w:szCs w:val="20"/>
          <w:lang w:eastAsia="nl-NL"/>
        </w:rPr>
        <w:t xml:space="preserve">, T. (2012). Explicit </w:t>
      </w:r>
      <w:proofErr w:type="spellStart"/>
      <w:r w:rsidRPr="003124BF">
        <w:rPr>
          <w:rFonts w:ascii="Arial" w:eastAsia="Times New Roman" w:hAnsi="Arial" w:cs="Arial"/>
          <w:color w:val="B96399"/>
          <w:sz w:val="20"/>
          <w:szCs w:val="20"/>
          <w:lang w:eastAsia="nl-NL"/>
        </w:rPr>
        <w:t>and</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Implicit</w:t>
      </w:r>
      <w:proofErr w:type="spellEnd"/>
      <w:r w:rsidRPr="003124BF">
        <w:rPr>
          <w:rFonts w:ascii="Arial" w:eastAsia="Times New Roman" w:hAnsi="Arial" w:cs="Arial"/>
          <w:color w:val="B96399"/>
          <w:sz w:val="20"/>
          <w:szCs w:val="20"/>
          <w:lang w:eastAsia="nl-NL"/>
        </w:rPr>
        <w:t xml:space="preserve"> Feedback, </w:t>
      </w:r>
      <w:proofErr w:type="spellStart"/>
      <w:r w:rsidRPr="003124BF">
        <w:rPr>
          <w:rFonts w:ascii="Arial" w:eastAsia="Times New Roman" w:hAnsi="Arial" w:cs="Arial"/>
          <w:color w:val="B96399"/>
          <w:sz w:val="20"/>
          <w:szCs w:val="20"/>
          <w:lang w:eastAsia="nl-NL"/>
        </w:rPr>
        <w:t>Modified</w:t>
      </w:r>
      <w:proofErr w:type="spellEnd"/>
      <w:r w:rsidRPr="003124BF">
        <w:rPr>
          <w:rFonts w:ascii="Arial" w:eastAsia="Times New Roman" w:hAnsi="Arial" w:cs="Arial"/>
          <w:color w:val="B96399"/>
          <w:sz w:val="20"/>
          <w:szCs w:val="20"/>
          <w:lang w:eastAsia="nl-NL"/>
        </w:rPr>
        <w:t xml:space="preserve"> Output, </w:t>
      </w:r>
      <w:proofErr w:type="spellStart"/>
      <w:r w:rsidRPr="003124BF">
        <w:rPr>
          <w:rFonts w:ascii="Arial" w:eastAsia="Times New Roman" w:hAnsi="Arial" w:cs="Arial"/>
          <w:color w:val="B96399"/>
          <w:sz w:val="20"/>
          <w:szCs w:val="20"/>
          <w:lang w:eastAsia="nl-NL"/>
        </w:rPr>
        <w:t>and</w:t>
      </w:r>
      <w:proofErr w:type="spellEnd"/>
      <w:r w:rsidRPr="003124BF">
        <w:rPr>
          <w:rFonts w:ascii="Arial" w:eastAsia="Times New Roman" w:hAnsi="Arial" w:cs="Arial"/>
          <w:color w:val="B96399"/>
          <w:sz w:val="20"/>
          <w:szCs w:val="20"/>
          <w:lang w:eastAsia="nl-NL"/>
        </w:rPr>
        <w:t xml:space="preserve"> SLA: Does Explicit </w:t>
      </w:r>
      <w:proofErr w:type="spellStart"/>
      <w:r w:rsidRPr="003124BF">
        <w:rPr>
          <w:rFonts w:ascii="Arial" w:eastAsia="Times New Roman" w:hAnsi="Arial" w:cs="Arial"/>
          <w:color w:val="B96399"/>
          <w:sz w:val="20"/>
          <w:szCs w:val="20"/>
          <w:lang w:eastAsia="nl-NL"/>
        </w:rPr>
        <w:t>and</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Implicit</w:t>
      </w:r>
      <w:proofErr w:type="spellEnd"/>
      <w:r w:rsidRPr="003124BF">
        <w:rPr>
          <w:rFonts w:ascii="Arial" w:eastAsia="Times New Roman" w:hAnsi="Arial" w:cs="Arial"/>
          <w:color w:val="B96399"/>
          <w:sz w:val="20"/>
          <w:szCs w:val="20"/>
          <w:lang w:eastAsia="nl-NL"/>
        </w:rPr>
        <w:t xml:space="preserve"> Feedback </w:t>
      </w:r>
      <w:proofErr w:type="spellStart"/>
      <w:r w:rsidRPr="003124BF">
        <w:rPr>
          <w:rFonts w:ascii="Arial" w:eastAsia="Times New Roman" w:hAnsi="Arial" w:cs="Arial"/>
          <w:color w:val="B96399"/>
          <w:sz w:val="20"/>
          <w:szCs w:val="20"/>
          <w:lang w:eastAsia="nl-NL"/>
        </w:rPr>
        <w:t>Promote</w:t>
      </w:r>
      <w:proofErr w:type="spellEnd"/>
      <w:r w:rsidRPr="003124BF">
        <w:rPr>
          <w:rFonts w:ascii="Arial" w:eastAsia="Times New Roman" w:hAnsi="Arial" w:cs="Arial"/>
          <w:color w:val="B96399"/>
          <w:sz w:val="20"/>
          <w:szCs w:val="20"/>
          <w:lang w:eastAsia="nl-NL"/>
        </w:rPr>
        <w:t xml:space="preserve"> Learning </w:t>
      </w:r>
      <w:proofErr w:type="spellStart"/>
      <w:r w:rsidRPr="003124BF">
        <w:rPr>
          <w:rFonts w:ascii="Arial" w:eastAsia="Times New Roman" w:hAnsi="Arial" w:cs="Arial"/>
          <w:color w:val="B96399"/>
          <w:sz w:val="20"/>
          <w:szCs w:val="20"/>
          <w:lang w:eastAsia="nl-NL"/>
        </w:rPr>
        <w:t>and</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Learner</w:t>
      </w:r>
      <w:proofErr w:type="spellEnd"/>
      <w:r w:rsidRPr="003124BF">
        <w:rPr>
          <w:rFonts w:ascii="Arial" w:eastAsia="Times New Roman" w:hAnsi="Arial" w:cs="Arial"/>
          <w:color w:val="B96399"/>
          <w:sz w:val="20"/>
          <w:szCs w:val="20"/>
          <w:lang w:eastAsia="nl-NL"/>
        </w:rPr>
        <w:t>–</w:t>
      </w:r>
      <w:proofErr w:type="spellStart"/>
      <w:r w:rsidRPr="003124BF">
        <w:rPr>
          <w:rFonts w:ascii="Arial" w:eastAsia="Times New Roman" w:hAnsi="Arial" w:cs="Arial"/>
          <w:color w:val="B96399"/>
          <w:sz w:val="20"/>
          <w:szCs w:val="20"/>
          <w:lang w:eastAsia="nl-NL"/>
        </w:rPr>
        <w:t>Learner</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Interactions</w:t>
      </w:r>
      <w:proofErr w:type="spellEnd"/>
      <w:r w:rsidRPr="003124BF">
        <w:rPr>
          <w:rFonts w:ascii="Arial" w:eastAsia="Times New Roman" w:hAnsi="Arial" w:cs="Arial"/>
          <w:color w:val="B96399"/>
          <w:sz w:val="20"/>
          <w:szCs w:val="20"/>
          <w:lang w:eastAsia="nl-NL"/>
        </w:rPr>
        <w:t>?. </w:t>
      </w:r>
      <w:r w:rsidRPr="003124BF">
        <w:rPr>
          <w:rFonts w:ascii="Arial" w:eastAsia="Times New Roman" w:hAnsi="Arial" w:cs="Arial"/>
          <w:i/>
          <w:iCs/>
          <w:color w:val="B96399"/>
          <w:sz w:val="20"/>
          <w:szCs w:val="20"/>
          <w:lang w:eastAsia="nl-NL"/>
        </w:rPr>
        <w:t>The Modern Language Journal, 95</w:t>
      </w:r>
      <w:r w:rsidRPr="003124BF">
        <w:rPr>
          <w:rFonts w:ascii="Arial" w:eastAsia="Times New Roman" w:hAnsi="Arial" w:cs="Arial"/>
          <w:color w:val="B96399"/>
          <w:sz w:val="20"/>
          <w:szCs w:val="20"/>
          <w:lang w:eastAsia="nl-NL"/>
        </w:rPr>
        <w:t>, 42-63.</w:t>
      </w:r>
      <w:r w:rsidRPr="003124BF">
        <w:rPr>
          <w:rFonts w:ascii="Arial" w:eastAsia="Times New Roman" w:hAnsi="Arial" w:cs="Arial"/>
          <w:color w:val="B96399"/>
          <w:sz w:val="20"/>
          <w:szCs w:val="20"/>
          <w:lang w:eastAsia="nl-NL"/>
        </w:rPr>
        <w:br/>
        <w:t xml:space="preserve">• Bishop, D.V.M. (2006). </w:t>
      </w:r>
      <w:proofErr w:type="spellStart"/>
      <w:r w:rsidRPr="003124BF">
        <w:rPr>
          <w:rFonts w:ascii="Arial" w:eastAsia="Times New Roman" w:hAnsi="Arial" w:cs="Arial"/>
          <w:color w:val="B96399"/>
          <w:sz w:val="20"/>
          <w:szCs w:val="20"/>
          <w:lang w:eastAsia="nl-NL"/>
        </w:rPr>
        <w:t>What</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causes</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Specific</w:t>
      </w:r>
      <w:proofErr w:type="spellEnd"/>
      <w:r w:rsidRPr="003124BF">
        <w:rPr>
          <w:rFonts w:ascii="Arial" w:eastAsia="Times New Roman" w:hAnsi="Arial" w:cs="Arial"/>
          <w:color w:val="B96399"/>
          <w:sz w:val="20"/>
          <w:szCs w:val="20"/>
          <w:lang w:eastAsia="nl-NL"/>
        </w:rPr>
        <w:t xml:space="preserve"> Language </w:t>
      </w:r>
      <w:proofErr w:type="spellStart"/>
      <w:r w:rsidRPr="003124BF">
        <w:rPr>
          <w:rFonts w:ascii="Arial" w:eastAsia="Times New Roman" w:hAnsi="Arial" w:cs="Arial"/>
          <w:color w:val="B96399"/>
          <w:sz w:val="20"/>
          <w:szCs w:val="20"/>
          <w:lang w:eastAsia="nl-NL"/>
        </w:rPr>
        <w:t>Impairment</w:t>
      </w:r>
      <w:proofErr w:type="spellEnd"/>
      <w:r w:rsidRPr="003124BF">
        <w:rPr>
          <w:rFonts w:ascii="Arial" w:eastAsia="Times New Roman" w:hAnsi="Arial" w:cs="Arial"/>
          <w:color w:val="B96399"/>
          <w:sz w:val="20"/>
          <w:szCs w:val="20"/>
          <w:lang w:eastAsia="nl-NL"/>
        </w:rPr>
        <w:t xml:space="preserve"> in </w:t>
      </w:r>
      <w:proofErr w:type="spellStart"/>
      <w:r w:rsidRPr="003124BF">
        <w:rPr>
          <w:rFonts w:ascii="Arial" w:eastAsia="Times New Roman" w:hAnsi="Arial" w:cs="Arial"/>
          <w:color w:val="B96399"/>
          <w:sz w:val="20"/>
          <w:szCs w:val="20"/>
          <w:lang w:eastAsia="nl-NL"/>
        </w:rPr>
        <w:t>Children</w:t>
      </w:r>
      <w:proofErr w:type="spellEnd"/>
      <w:r w:rsidRPr="003124BF">
        <w:rPr>
          <w:rFonts w:ascii="Arial" w:eastAsia="Times New Roman" w:hAnsi="Arial" w:cs="Arial"/>
          <w:color w:val="B96399"/>
          <w:sz w:val="20"/>
          <w:szCs w:val="20"/>
          <w:lang w:eastAsia="nl-NL"/>
        </w:rPr>
        <w:t>? </w:t>
      </w:r>
      <w:r w:rsidRPr="003124BF">
        <w:rPr>
          <w:rFonts w:ascii="Arial" w:eastAsia="Times New Roman" w:hAnsi="Arial" w:cs="Arial"/>
          <w:i/>
          <w:iCs/>
          <w:color w:val="B96399"/>
          <w:sz w:val="20"/>
          <w:szCs w:val="20"/>
          <w:lang w:eastAsia="nl-NL"/>
        </w:rPr>
        <w:t xml:space="preserve">Association </w:t>
      </w:r>
      <w:proofErr w:type="spellStart"/>
      <w:r w:rsidRPr="003124BF">
        <w:rPr>
          <w:rFonts w:ascii="Arial" w:eastAsia="Times New Roman" w:hAnsi="Arial" w:cs="Arial"/>
          <w:i/>
          <w:iCs/>
          <w:color w:val="B96399"/>
          <w:sz w:val="20"/>
          <w:szCs w:val="20"/>
          <w:lang w:eastAsia="nl-NL"/>
        </w:rPr>
        <w:t>for</w:t>
      </w:r>
      <w:proofErr w:type="spellEnd"/>
      <w:r w:rsidRPr="003124BF">
        <w:rPr>
          <w:rFonts w:ascii="Arial" w:eastAsia="Times New Roman" w:hAnsi="Arial" w:cs="Arial"/>
          <w:i/>
          <w:iCs/>
          <w:color w:val="B96399"/>
          <w:sz w:val="20"/>
          <w:szCs w:val="20"/>
          <w:lang w:eastAsia="nl-NL"/>
        </w:rPr>
        <w:t xml:space="preserve"> </w:t>
      </w:r>
      <w:proofErr w:type="spellStart"/>
      <w:r w:rsidRPr="003124BF">
        <w:rPr>
          <w:rFonts w:ascii="Arial" w:eastAsia="Times New Roman" w:hAnsi="Arial" w:cs="Arial"/>
          <w:i/>
          <w:iCs/>
          <w:color w:val="B96399"/>
          <w:sz w:val="20"/>
          <w:szCs w:val="20"/>
          <w:lang w:eastAsia="nl-NL"/>
        </w:rPr>
        <w:t>Psychological</w:t>
      </w:r>
      <w:proofErr w:type="spellEnd"/>
      <w:r w:rsidRPr="003124BF">
        <w:rPr>
          <w:rFonts w:ascii="Arial" w:eastAsia="Times New Roman" w:hAnsi="Arial" w:cs="Arial"/>
          <w:i/>
          <w:iCs/>
          <w:color w:val="B96399"/>
          <w:sz w:val="20"/>
          <w:szCs w:val="20"/>
          <w:lang w:eastAsia="nl-NL"/>
        </w:rPr>
        <w:t xml:space="preserve"> </w:t>
      </w:r>
      <w:proofErr w:type="spellStart"/>
      <w:r w:rsidRPr="003124BF">
        <w:rPr>
          <w:rFonts w:ascii="Arial" w:eastAsia="Times New Roman" w:hAnsi="Arial" w:cs="Arial"/>
          <w:i/>
          <w:iCs/>
          <w:color w:val="B96399"/>
          <w:sz w:val="20"/>
          <w:szCs w:val="20"/>
          <w:lang w:eastAsia="nl-NL"/>
        </w:rPr>
        <w:t>Science</w:t>
      </w:r>
      <w:proofErr w:type="spellEnd"/>
      <w:r w:rsidRPr="003124BF">
        <w:rPr>
          <w:rFonts w:ascii="Arial" w:eastAsia="Times New Roman" w:hAnsi="Arial" w:cs="Arial"/>
          <w:i/>
          <w:iCs/>
          <w:color w:val="B96399"/>
          <w:sz w:val="20"/>
          <w:szCs w:val="20"/>
          <w:lang w:eastAsia="nl-NL"/>
        </w:rPr>
        <w:t>, 15</w:t>
      </w:r>
      <w:r w:rsidRPr="003124BF">
        <w:rPr>
          <w:rFonts w:ascii="Arial" w:eastAsia="Times New Roman" w:hAnsi="Arial" w:cs="Arial"/>
          <w:color w:val="B96399"/>
          <w:sz w:val="20"/>
          <w:szCs w:val="20"/>
          <w:lang w:eastAsia="nl-NL"/>
        </w:rPr>
        <w:t> (5), 217-221.</w:t>
      </w:r>
      <w:r w:rsidRPr="003124BF">
        <w:rPr>
          <w:rFonts w:ascii="Arial" w:eastAsia="Times New Roman" w:hAnsi="Arial" w:cs="Arial"/>
          <w:color w:val="B96399"/>
          <w:sz w:val="20"/>
          <w:szCs w:val="20"/>
          <w:lang w:eastAsia="nl-NL"/>
        </w:rPr>
        <w:br/>
        <w:t xml:space="preserve">• Damhuis R., Zalm, E. van der &amp; A. </w:t>
      </w:r>
      <w:proofErr w:type="spellStart"/>
      <w:r w:rsidRPr="003124BF">
        <w:rPr>
          <w:rFonts w:ascii="Arial" w:eastAsia="Times New Roman" w:hAnsi="Arial" w:cs="Arial"/>
          <w:color w:val="B96399"/>
          <w:sz w:val="20"/>
          <w:szCs w:val="20"/>
          <w:lang w:eastAsia="nl-NL"/>
        </w:rPr>
        <w:t>Boland</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Taaldenkgesprekken</w:t>
      </w:r>
      <w:proofErr w:type="spellEnd"/>
      <w:r w:rsidRPr="003124BF">
        <w:rPr>
          <w:rFonts w:ascii="Arial" w:eastAsia="Times New Roman" w:hAnsi="Arial" w:cs="Arial"/>
          <w:color w:val="B96399"/>
          <w:sz w:val="20"/>
          <w:szCs w:val="20"/>
          <w:lang w:eastAsia="nl-NL"/>
        </w:rPr>
        <w:t xml:space="preserve"> tijdens spel. Meer taalontwikkeling? Wees speelmaatje. </w:t>
      </w:r>
      <w:r w:rsidRPr="003124BF">
        <w:rPr>
          <w:rFonts w:ascii="Arial" w:eastAsia="Times New Roman" w:hAnsi="Arial" w:cs="Arial"/>
          <w:i/>
          <w:iCs/>
          <w:color w:val="B96399"/>
          <w:sz w:val="20"/>
          <w:szCs w:val="20"/>
          <w:lang w:eastAsia="nl-NL"/>
        </w:rPr>
        <w:t>HJK</w:t>
      </w:r>
      <w:r w:rsidRPr="003124BF">
        <w:rPr>
          <w:rFonts w:ascii="Arial" w:eastAsia="Times New Roman" w:hAnsi="Arial" w:cs="Arial"/>
          <w:color w:val="B96399"/>
          <w:sz w:val="20"/>
          <w:szCs w:val="20"/>
          <w:lang w:eastAsia="nl-NL"/>
        </w:rPr>
        <w:t>, dec 2016., 17-19.</w:t>
      </w:r>
      <w:r w:rsidRPr="003124BF">
        <w:rPr>
          <w:rFonts w:ascii="Arial" w:eastAsia="Times New Roman" w:hAnsi="Arial" w:cs="Arial"/>
          <w:color w:val="B96399"/>
          <w:sz w:val="20"/>
          <w:szCs w:val="20"/>
          <w:lang w:eastAsia="nl-NL"/>
        </w:rPr>
        <w:br/>
        <w:t xml:space="preserve">• </w:t>
      </w:r>
      <w:proofErr w:type="spellStart"/>
      <w:r w:rsidRPr="003124BF">
        <w:rPr>
          <w:rFonts w:ascii="Arial" w:eastAsia="Times New Roman" w:hAnsi="Arial" w:cs="Arial"/>
          <w:color w:val="B96399"/>
          <w:sz w:val="20"/>
          <w:szCs w:val="20"/>
          <w:lang w:eastAsia="nl-NL"/>
        </w:rPr>
        <w:t>Essers</w:t>
      </w:r>
      <w:proofErr w:type="spellEnd"/>
      <w:r w:rsidRPr="003124BF">
        <w:rPr>
          <w:rFonts w:ascii="Arial" w:eastAsia="Times New Roman" w:hAnsi="Arial" w:cs="Arial"/>
          <w:color w:val="B96399"/>
          <w:sz w:val="20"/>
          <w:szCs w:val="20"/>
          <w:lang w:eastAsia="nl-NL"/>
        </w:rPr>
        <w:t>, A. (2006). </w:t>
      </w:r>
      <w:r w:rsidRPr="003124BF">
        <w:rPr>
          <w:rFonts w:ascii="Arial" w:eastAsia="Times New Roman" w:hAnsi="Arial" w:cs="Arial"/>
          <w:i/>
          <w:iCs/>
          <w:color w:val="B96399"/>
          <w:sz w:val="20"/>
          <w:szCs w:val="20"/>
          <w:lang w:eastAsia="nl-NL"/>
        </w:rPr>
        <w:t>Reflecterende taaldidaktiek</w:t>
      </w:r>
      <w:r w:rsidRPr="003124BF">
        <w:rPr>
          <w:rFonts w:ascii="Arial" w:eastAsia="Times New Roman" w:hAnsi="Arial" w:cs="Arial"/>
          <w:color w:val="B96399"/>
          <w:sz w:val="20"/>
          <w:szCs w:val="20"/>
          <w:lang w:eastAsia="nl-NL"/>
        </w:rPr>
        <w:t>. Apeldoorn: Garant.</w:t>
      </w:r>
      <w:r w:rsidRPr="003124BF">
        <w:rPr>
          <w:rFonts w:ascii="Arial" w:eastAsia="Times New Roman" w:hAnsi="Arial" w:cs="Arial"/>
          <w:color w:val="B96399"/>
          <w:sz w:val="20"/>
          <w:szCs w:val="20"/>
          <w:lang w:eastAsia="nl-NL"/>
        </w:rPr>
        <w:br/>
        <w:t>• Haan, D. de (2012). </w:t>
      </w:r>
      <w:r w:rsidRPr="003124BF">
        <w:rPr>
          <w:rFonts w:ascii="Arial" w:eastAsia="Times New Roman" w:hAnsi="Arial" w:cs="Arial"/>
          <w:i/>
          <w:iCs/>
          <w:color w:val="B96399"/>
          <w:sz w:val="20"/>
          <w:szCs w:val="20"/>
          <w:lang w:eastAsia="nl-NL"/>
        </w:rPr>
        <w:t>Verkennen, Verbinden, Verrijken: didactiek voor een goede interactie met jonge kinderen</w:t>
      </w:r>
      <w:r w:rsidRPr="003124BF">
        <w:rPr>
          <w:rFonts w:ascii="Arial" w:eastAsia="Times New Roman" w:hAnsi="Arial" w:cs="Arial"/>
          <w:color w:val="B96399"/>
          <w:sz w:val="20"/>
          <w:szCs w:val="20"/>
          <w:lang w:eastAsia="nl-NL"/>
        </w:rPr>
        <w:t>. Basistraining VVE plus. Amsterdam: Gemeente Amsterdam in samenwerking met De Activiteit, CED-Groep, Cito en Nederlands Jeugd Instituut.</w:t>
      </w:r>
      <w:r w:rsidRPr="003124BF">
        <w:rPr>
          <w:rFonts w:ascii="Arial" w:eastAsia="Times New Roman" w:hAnsi="Arial" w:cs="Arial"/>
          <w:color w:val="B96399"/>
          <w:sz w:val="20"/>
          <w:szCs w:val="20"/>
          <w:lang w:eastAsia="nl-NL"/>
        </w:rPr>
        <w:br/>
        <w:t>• Middelkoop-van Erp, A. (2018). Taalleren in communicatie. </w:t>
      </w:r>
      <w:r w:rsidRPr="003124BF">
        <w:rPr>
          <w:rFonts w:ascii="Arial" w:eastAsia="Times New Roman" w:hAnsi="Arial" w:cs="Arial"/>
          <w:i/>
          <w:iCs/>
          <w:color w:val="B96399"/>
          <w:sz w:val="20"/>
          <w:szCs w:val="20"/>
          <w:lang w:eastAsia="nl-NL"/>
        </w:rPr>
        <w:t>HJK (6)</w:t>
      </w:r>
      <w:r w:rsidRPr="003124BF">
        <w:rPr>
          <w:rFonts w:ascii="Arial" w:eastAsia="Times New Roman" w:hAnsi="Arial" w:cs="Arial"/>
          <w:color w:val="B96399"/>
          <w:sz w:val="20"/>
          <w:szCs w:val="20"/>
          <w:lang w:eastAsia="nl-NL"/>
        </w:rPr>
        <w:t>, 16-19.</w:t>
      </w:r>
      <w:r w:rsidRPr="003124BF">
        <w:rPr>
          <w:rFonts w:ascii="Arial" w:eastAsia="Times New Roman" w:hAnsi="Arial" w:cs="Arial"/>
          <w:color w:val="B96399"/>
          <w:sz w:val="20"/>
          <w:szCs w:val="20"/>
          <w:lang w:eastAsia="nl-NL"/>
        </w:rPr>
        <w:br/>
        <w:t xml:space="preserve">• Nicholas, H., </w:t>
      </w:r>
      <w:proofErr w:type="spellStart"/>
      <w:r w:rsidRPr="003124BF">
        <w:rPr>
          <w:rFonts w:ascii="Arial" w:eastAsia="Times New Roman" w:hAnsi="Arial" w:cs="Arial"/>
          <w:color w:val="B96399"/>
          <w:sz w:val="20"/>
          <w:szCs w:val="20"/>
          <w:lang w:eastAsia="nl-NL"/>
        </w:rPr>
        <w:t>Lightbown</w:t>
      </w:r>
      <w:proofErr w:type="spellEnd"/>
      <w:r w:rsidRPr="003124BF">
        <w:rPr>
          <w:rFonts w:ascii="Arial" w:eastAsia="Times New Roman" w:hAnsi="Arial" w:cs="Arial"/>
          <w:color w:val="B96399"/>
          <w:sz w:val="20"/>
          <w:szCs w:val="20"/>
          <w:lang w:eastAsia="nl-NL"/>
        </w:rPr>
        <w:t xml:space="preserve">, P.M., &amp; </w:t>
      </w:r>
      <w:proofErr w:type="spellStart"/>
      <w:r w:rsidRPr="003124BF">
        <w:rPr>
          <w:rFonts w:ascii="Arial" w:eastAsia="Times New Roman" w:hAnsi="Arial" w:cs="Arial"/>
          <w:color w:val="B96399"/>
          <w:sz w:val="20"/>
          <w:szCs w:val="20"/>
          <w:lang w:eastAsia="nl-NL"/>
        </w:rPr>
        <w:t>Spada</w:t>
      </w:r>
      <w:proofErr w:type="spellEnd"/>
      <w:r w:rsidRPr="003124BF">
        <w:rPr>
          <w:rFonts w:ascii="Arial" w:eastAsia="Times New Roman" w:hAnsi="Arial" w:cs="Arial"/>
          <w:color w:val="B96399"/>
          <w:sz w:val="20"/>
          <w:szCs w:val="20"/>
          <w:lang w:eastAsia="nl-NL"/>
        </w:rPr>
        <w:t xml:space="preserve">, N. (2001). </w:t>
      </w:r>
      <w:proofErr w:type="spellStart"/>
      <w:r w:rsidRPr="003124BF">
        <w:rPr>
          <w:rFonts w:ascii="Arial" w:eastAsia="Times New Roman" w:hAnsi="Arial" w:cs="Arial"/>
          <w:color w:val="B96399"/>
          <w:sz w:val="20"/>
          <w:szCs w:val="20"/>
          <w:lang w:eastAsia="nl-NL"/>
        </w:rPr>
        <w:t>Recasts</w:t>
      </w:r>
      <w:proofErr w:type="spellEnd"/>
      <w:r w:rsidRPr="003124BF">
        <w:rPr>
          <w:rFonts w:ascii="Arial" w:eastAsia="Times New Roman" w:hAnsi="Arial" w:cs="Arial"/>
          <w:color w:val="B96399"/>
          <w:sz w:val="20"/>
          <w:szCs w:val="20"/>
          <w:lang w:eastAsia="nl-NL"/>
        </w:rPr>
        <w:t xml:space="preserve"> as Feedback </w:t>
      </w:r>
      <w:proofErr w:type="spellStart"/>
      <w:r w:rsidRPr="003124BF">
        <w:rPr>
          <w:rFonts w:ascii="Arial" w:eastAsia="Times New Roman" w:hAnsi="Arial" w:cs="Arial"/>
          <w:color w:val="B96399"/>
          <w:sz w:val="20"/>
          <w:szCs w:val="20"/>
          <w:lang w:eastAsia="nl-NL"/>
        </w:rPr>
        <w:t>to</w:t>
      </w:r>
      <w:proofErr w:type="spellEnd"/>
      <w:r w:rsidRPr="003124BF">
        <w:rPr>
          <w:rFonts w:ascii="Arial" w:eastAsia="Times New Roman" w:hAnsi="Arial" w:cs="Arial"/>
          <w:color w:val="B96399"/>
          <w:sz w:val="20"/>
          <w:szCs w:val="20"/>
          <w:lang w:eastAsia="nl-NL"/>
        </w:rPr>
        <w:t xml:space="preserve"> Language </w:t>
      </w:r>
      <w:proofErr w:type="spellStart"/>
      <w:r w:rsidRPr="003124BF">
        <w:rPr>
          <w:rFonts w:ascii="Arial" w:eastAsia="Times New Roman" w:hAnsi="Arial" w:cs="Arial"/>
          <w:color w:val="B96399"/>
          <w:sz w:val="20"/>
          <w:szCs w:val="20"/>
          <w:lang w:eastAsia="nl-NL"/>
        </w:rPr>
        <w:t>Learners</w:t>
      </w:r>
      <w:proofErr w:type="spellEnd"/>
      <w:r w:rsidRPr="003124BF">
        <w:rPr>
          <w:rFonts w:ascii="Arial" w:eastAsia="Times New Roman" w:hAnsi="Arial" w:cs="Arial"/>
          <w:color w:val="B96399"/>
          <w:sz w:val="20"/>
          <w:szCs w:val="20"/>
          <w:lang w:eastAsia="nl-NL"/>
        </w:rPr>
        <w:t>. </w:t>
      </w:r>
      <w:r w:rsidRPr="003124BF">
        <w:rPr>
          <w:rFonts w:ascii="Arial" w:eastAsia="Times New Roman" w:hAnsi="Arial" w:cs="Arial"/>
          <w:i/>
          <w:iCs/>
          <w:color w:val="B96399"/>
          <w:sz w:val="20"/>
          <w:szCs w:val="20"/>
          <w:lang w:eastAsia="nl-NL"/>
        </w:rPr>
        <w:t>Language Learning, 51</w:t>
      </w:r>
      <w:r w:rsidRPr="003124BF">
        <w:rPr>
          <w:rFonts w:ascii="Arial" w:eastAsia="Times New Roman" w:hAnsi="Arial" w:cs="Arial"/>
          <w:color w:val="B96399"/>
          <w:sz w:val="20"/>
          <w:szCs w:val="20"/>
          <w:lang w:eastAsia="nl-NL"/>
        </w:rPr>
        <w:t>(4), 719–758.</w:t>
      </w:r>
      <w:r w:rsidRPr="003124BF">
        <w:rPr>
          <w:rFonts w:ascii="Arial" w:eastAsia="Times New Roman" w:hAnsi="Arial" w:cs="Arial"/>
          <w:color w:val="B96399"/>
          <w:sz w:val="20"/>
          <w:szCs w:val="20"/>
          <w:lang w:eastAsia="nl-NL"/>
        </w:rPr>
        <w:br/>
        <w:t xml:space="preserve">• </w:t>
      </w:r>
      <w:proofErr w:type="spellStart"/>
      <w:r w:rsidRPr="003124BF">
        <w:rPr>
          <w:rFonts w:ascii="Arial" w:eastAsia="Times New Roman" w:hAnsi="Arial" w:cs="Arial"/>
          <w:color w:val="B96399"/>
          <w:sz w:val="20"/>
          <w:szCs w:val="20"/>
          <w:lang w:eastAsia="nl-NL"/>
        </w:rPr>
        <w:t>Rowe</w:t>
      </w:r>
      <w:proofErr w:type="spellEnd"/>
      <w:r w:rsidRPr="003124BF">
        <w:rPr>
          <w:rFonts w:ascii="Arial" w:eastAsia="Times New Roman" w:hAnsi="Arial" w:cs="Arial"/>
          <w:color w:val="B96399"/>
          <w:sz w:val="20"/>
          <w:szCs w:val="20"/>
          <w:lang w:eastAsia="nl-NL"/>
        </w:rPr>
        <w:t xml:space="preserve">, M.L. (2012). A </w:t>
      </w:r>
      <w:proofErr w:type="spellStart"/>
      <w:r w:rsidRPr="003124BF">
        <w:rPr>
          <w:rFonts w:ascii="Arial" w:eastAsia="Times New Roman" w:hAnsi="Arial" w:cs="Arial"/>
          <w:color w:val="B96399"/>
          <w:sz w:val="20"/>
          <w:szCs w:val="20"/>
          <w:lang w:eastAsia="nl-NL"/>
        </w:rPr>
        <w:t>Longitudinal</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Investigation</w:t>
      </w:r>
      <w:proofErr w:type="spellEnd"/>
      <w:r w:rsidRPr="003124BF">
        <w:rPr>
          <w:rFonts w:ascii="Arial" w:eastAsia="Times New Roman" w:hAnsi="Arial" w:cs="Arial"/>
          <w:color w:val="B96399"/>
          <w:sz w:val="20"/>
          <w:szCs w:val="20"/>
          <w:lang w:eastAsia="nl-NL"/>
        </w:rPr>
        <w:t xml:space="preserve"> of </w:t>
      </w:r>
      <w:proofErr w:type="spellStart"/>
      <w:r w:rsidRPr="003124BF">
        <w:rPr>
          <w:rFonts w:ascii="Arial" w:eastAsia="Times New Roman" w:hAnsi="Arial" w:cs="Arial"/>
          <w:color w:val="B96399"/>
          <w:sz w:val="20"/>
          <w:szCs w:val="20"/>
          <w:lang w:eastAsia="nl-NL"/>
        </w:rPr>
        <w:t>the</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Role</w:t>
      </w:r>
      <w:proofErr w:type="spellEnd"/>
      <w:r w:rsidRPr="003124BF">
        <w:rPr>
          <w:rFonts w:ascii="Arial" w:eastAsia="Times New Roman" w:hAnsi="Arial" w:cs="Arial"/>
          <w:color w:val="B96399"/>
          <w:sz w:val="20"/>
          <w:szCs w:val="20"/>
          <w:lang w:eastAsia="nl-NL"/>
        </w:rPr>
        <w:t xml:space="preserve"> of </w:t>
      </w:r>
      <w:proofErr w:type="spellStart"/>
      <w:r w:rsidRPr="003124BF">
        <w:rPr>
          <w:rFonts w:ascii="Arial" w:eastAsia="Times New Roman" w:hAnsi="Arial" w:cs="Arial"/>
          <w:color w:val="B96399"/>
          <w:sz w:val="20"/>
          <w:szCs w:val="20"/>
          <w:lang w:eastAsia="nl-NL"/>
        </w:rPr>
        <w:t>Quantity</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and</w:t>
      </w:r>
      <w:proofErr w:type="spellEnd"/>
      <w:r w:rsidRPr="003124BF">
        <w:rPr>
          <w:rFonts w:ascii="Arial" w:eastAsia="Times New Roman" w:hAnsi="Arial" w:cs="Arial"/>
          <w:color w:val="B96399"/>
          <w:sz w:val="20"/>
          <w:szCs w:val="20"/>
          <w:lang w:eastAsia="nl-NL"/>
        </w:rPr>
        <w:t xml:space="preserve"> </w:t>
      </w:r>
      <w:proofErr w:type="spellStart"/>
      <w:r w:rsidRPr="003124BF">
        <w:rPr>
          <w:rFonts w:ascii="Arial" w:eastAsia="Times New Roman" w:hAnsi="Arial" w:cs="Arial"/>
          <w:color w:val="B96399"/>
          <w:sz w:val="20"/>
          <w:szCs w:val="20"/>
          <w:lang w:eastAsia="nl-NL"/>
        </w:rPr>
        <w:t>Quality</w:t>
      </w:r>
      <w:proofErr w:type="spellEnd"/>
      <w:r w:rsidRPr="003124BF">
        <w:rPr>
          <w:rFonts w:ascii="Arial" w:eastAsia="Times New Roman" w:hAnsi="Arial" w:cs="Arial"/>
          <w:color w:val="B96399"/>
          <w:sz w:val="20"/>
          <w:szCs w:val="20"/>
          <w:lang w:eastAsia="nl-NL"/>
        </w:rPr>
        <w:t xml:space="preserve"> of Child-</w:t>
      </w:r>
      <w:proofErr w:type="spellStart"/>
      <w:r w:rsidRPr="003124BF">
        <w:rPr>
          <w:rFonts w:ascii="Arial" w:eastAsia="Times New Roman" w:hAnsi="Arial" w:cs="Arial"/>
          <w:color w:val="B96399"/>
          <w:sz w:val="20"/>
          <w:szCs w:val="20"/>
          <w:lang w:eastAsia="nl-NL"/>
        </w:rPr>
        <w:t>Directed</w:t>
      </w:r>
      <w:proofErr w:type="spellEnd"/>
      <w:r w:rsidRPr="003124BF">
        <w:rPr>
          <w:rFonts w:ascii="Arial" w:eastAsia="Times New Roman" w:hAnsi="Arial" w:cs="Arial"/>
          <w:color w:val="B96399"/>
          <w:sz w:val="20"/>
          <w:szCs w:val="20"/>
          <w:lang w:eastAsia="nl-NL"/>
        </w:rPr>
        <w:t xml:space="preserve"> Speech in </w:t>
      </w:r>
      <w:proofErr w:type="spellStart"/>
      <w:r w:rsidRPr="003124BF">
        <w:rPr>
          <w:rFonts w:ascii="Arial" w:eastAsia="Times New Roman" w:hAnsi="Arial" w:cs="Arial"/>
          <w:color w:val="B96399"/>
          <w:sz w:val="20"/>
          <w:szCs w:val="20"/>
          <w:lang w:eastAsia="nl-NL"/>
        </w:rPr>
        <w:t>Vocabulary</w:t>
      </w:r>
      <w:proofErr w:type="spellEnd"/>
      <w:r w:rsidRPr="003124BF">
        <w:rPr>
          <w:rFonts w:ascii="Arial" w:eastAsia="Times New Roman" w:hAnsi="Arial" w:cs="Arial"/>
          <w:color w:val="B96399"/>
          <w:sz w:val="20"/>
          <w:szCs w:val="20"/>
          <w:lang w:eastAsia="nl-NL"/>
        </w:rPr>
        <w:t xml:space="preserve"> Development. </w:t>
      </w:r>
      <w:r w:rsidRPr="003124BF">
        <w:rPr>
          <w:rFonts w:ascii="Arial" w:eastAsia="Times New Roman" w:hAnsi="Arial" w:cs="Arial"/>
          <w:i/>
          <w:iCs/>
          <w:color w:val="B96399"/>
          <w:sz w:val="20"/>
          <w:szCs w:val="20"/>
          <w:lang w:eastAsia="nl-NL"/>
        </w:rPr>
        <w:t>Child development 83</w:t>
      </w:r>
      <w:r w:rsidRPr="003124BF">
        <w:rPr>
          <w:rFonts w:ascii="Arial" w:eastAsia="Times New Roman" w:hAnsi="Arial" w:cs="Arial"/>
          <w:color w:val="B96399"/>
          <w:sz w:val="20"/>
          <w:szCs w:val="20"/>
          <w:lang w:eastAsia="nl-NL"/>
        </w:rPr>
        <w:t>(5).</w:t>
      </w:r>
      <w:r w:rsidRPr="003124BF">
        <w:rPr>
          <w:rFonts w:ascii="Arial" w:eastAsia="Times New Roman" w:hAnsi="Arial" w:cs="Arial"/>
          <w:color w:val="B96399"/>
          <w:sz w:val="20"/>
          <w:szCs w:val="20"/>
          <w:lang w:eastAsia="nl-NL"/>
        </w:rPr>
        <w:br/>
        <w:t xml:space="preserve">• </w:t>
      </w:r>
      <w:proofErr w:type="spellStart"/>
      <w:r w:rsidRPr="003124BF">
        <w:rPr>
          <w:rFonts w:ascii="Arial" w:eastAsia="Times New Roman" w:hAnsi="Arial" w:cs="Arial"/>
          <w:color w:val="B96399"/>
          <w:sz w:val="20"/>
          <w:szCs w:val="20"/>
          <w:lang w:eastAsia="nl-NL"/>
        </w:rPr>
        <w:t>Singer</w:t>
      </w:r>
      <w:proofErr w:type="spellEnd"/>
      <w:r w:rsidRPr="003124BF">
        <w:rPr>
          <w:rFonts w:ascii="Arial" w:eastAsia="Times New Roman" w:hAnsi="Arial" w:cs="Arial"/>
          <w:color w:val="B96399"/>
          <w:sz w:val="20"/>
          <w:szCs w:val="20"/>
          <w:lang w:eastAsia="nl-NL"/>
        </w:rPr>
        <w:t>, E. (2014). Verhogen van de spelbetrokkenheid. </w:t>
      </w:r>
      <w:r w:rsidRPr="003124BF">
        <w:rPr>
          <w:rFonts w:ascii="Arial" w:eastAsia="Times New Roman" w:hAnsi="Arial" w:cs="Arial"/>
          <w:i/>
          <w:iCs/>
          <w:color w:val="B96399"/>
          <w:sz w:val="20"/>
          <w:szCs w:val="20"/>
          <w:lang w:eastAsia="nl-NL"/>
        </w:rPr>
        <w:t>HJK (3)</w:t>
      </w:r>
      <w:r w:rsidRPr="003124BF">
        <w:rPr>
          <w:rFonts w:ascii="Arial" w:eastAsia="Times New Roman" w:hAnsi="Arial" w:cs="Arial"/>
          <w:color w:val="B96399"/>
          <w:sz w:val="20"/>
          <w:szCs w:val="20"/>
          <w:lang w:eastAsia="nl-NL"/>
        </w:rPr>
        <w:t>, 4-7.</w:t>
      </w:r>
      <w:r w:rsidRPr="003124BF">
        <w:rPr>
          <w:rFonts w:ascii="Arial" w:eastAsia="Times New Roman" w:hAnsi="Arial" w:cs="Arial"/>
          <w:color w:val="B96399"/>
          <w:sz w:val="20"/>
          <w:szCs w:val="20"/>
          <w:lang w:eastAsia="nl-NL"/>
        </w:rPr>
        <w:br/>
        <w:t>• Veen, A. et al. (2016). </w:t>
      </w:r>
      <w:r w:rsidRPr="003124BF">
        <w:rPr>
          <w:rFonts w:ascii="Arial" w:eastAsia="Times New Roman" w:hAnsi="Arial" w:cs="Arial"/>
          <w:i/>
          <w:iCs/>
          <w:color w:val="B96399"/>
          <w:sz w:val="20"/>
          <w:szCs w:val="20"/>
          <w:lang w:eastAsia="nl-NL"/>
        </w:rPr>
        <w:t>Ontwikkeling van kinderen en relatie met kwaliteit van voorschoolse instellingen. Resultaten uit het pre-COOL cohortonderzoek</w:t>
      </w:r>
      <w:r w:rsidRPr="003124BF">
        <w:rPr>
          <w:rFonts w:ascii="Arial" w:eastAsia="Times New Roman" w:hAnsi="Arial" w:cs="Arial"/>
          <w:color w:val="B96399"/>
          <w:sz w:val="20"/>
          <w:szCs w:val="20"/>
          <w:lang w:eastAsia="nl-NL"/>
        </w:rPr>
        <w:t>. Amsterdam: Kohnstamm Instituut.</w:t>
      </w:r>
      <w:r w:rsidRPr="003124BF">
        <w:rPr>
          <w:rFonts w:ascii="Arial" w:eastAsia="Times New Roman" w:hAnsi="Arial" w:cs="Arial"/>
          <w:color w:val="B96399"/>
          <w:sz w:val="20"/>
          <w:szCs w:val="20"/>
          <w:lang w:eastAsia="nl-NL"/>
        </w:rPr>
        <w:br/>
        <w:t>• Zalm, van der E.&amp; Damhuis, R. (2014). Weinig taal, toch in gesprek.</w:t>
      </w:r>
      <w:r w:rsidRPr="003124BF">
        <w:rPr>
          <w:rFonts w:ascii="Arial" w:eastAsia="Times New Roman" w:hAnsi="Arial" w:cs="Arial"/>
          <w:i/>
          <w:iCs/>
          <w:color w:val="B96399"/>
          <w:sz w:val="20"/>
          <w:szCs w:val="20"/>
          <w:lang w:eastAsia="nl-NL"/>
        </w:rPr>
        <w:t> HJK (9)</w:t>
      </w:r>
      <w:r w:rsidRPr="003124BF">
        <w:rPr>
          <w:rFonts w:ascii="Arial" w:eastAsia="Times New Roman" w:hAnsi="Arial" w:cs="Arial"/>
          <w:color w:val="B96399"/>
          <w:sz w:val="20"/>
          <w:szCs w:val="20"/>
          <w:lang w:eastAsia="nl-NL"/>
        </w:rPr>
        <w:t>, 21-25.</w:t>
      </w:r>
      <w:r w:rsidRPr="003124BF">
        <w:rPr>
          <w:rFonts w:ascii="Arial" w:eastAsia="Times New Roman" w:hAnsi="Arial" w:cs="Arial"/>
          <w:color w:val="B96399"/>
          <w:sz w:val="20"/>
          <w:szCs w:val="20"/>
          <w:lang w:eastAsia="nl-NL"/>
        </w:rPr>
        <w:br/>
        <w:t xml:space="preserve">• Zalm, E. van der, </w:t>
      </w:r>
      <w:proofErr w:type="spellStart"/>
      <w:r w:rsidRPr="003124BF">
        <w:rPr>
          <w:rFonts w:ascii="Arial" w:eastAsia="Times New Roman" w:hAnsi="Arial" w:cs="Arial"/>
          <w:color w:val="B96399"/>
          <w:sz w:val="20"/>
          <w:szCs w:val="20"/>
          <w:lang w:eastAsia="nl-NL"/>
        </w:rPr>
        <w:t>Boland</w:t>
      </w:r>
      <w:proofErr w:type="spellEnd"/>
      <w:r w:rsidRPr="003124BF">
        <w:rPr>
          <w:rFonts w:ascii="Arial" w:eastAsia="Times New Roman" w:hAnsi="Arial" w:cs="Arial"/>
          <w:color w:val="B96399"/>
          <w:sz w:val="20"/>
          <w:szCs w:val="20"/>
          <w:lang w:eastAsia="nl-NL"/>
        </w:rPr>
        <w:t xml:space="preserve"> &amp; Damhuis (2018). Aansluiten bij doen-alsof spel.</w:t>
      </w:r>
      <w:r w:rsidRPr="003124BF">
        <w:rPr>
          <w:rFonts w:ascii="Arial" w:eastAsia="Times New Roman" w:hAnsi="Arial" w:cs="Arial"/>
          <w:i/>
          <w:iCs/>
          <w:color w:val="B96399"/>
          <w:sz w:val="20"/>
          <w:szCs w:val="20"/>
          <w:lang w:eastAsia="nl-NL"/>
        </w:rPr>
        <w:t> HJK (3)</w:t>
      </w:r>
      <w:r w:rsidRPr="003124BF">
        <w:rPr>
          <w:rFonts w:ascii="Arial" w:eastAsia="Times New Roman" w:hAnsi="Arial" w:cs="Arial"/>
          <w:color w:val="B96399"/>
          <w:sz w:val="20"/>
          <w:szCs w:val="20"/>
          <w:lang w:eastAsia="nl-NL"/>
        </w:rPr>
        <w:t>, 4-7.</w:t>
      </w:r>
    </w:p>
    <w:p w14:paraId="79FD998F" w14:textId="77777777" w:rsidR="00D62EBA" w:rsidRDefault="00D62EBA"/>
    <w:sectPr w:rsidR="00D62E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BF"/>
    <w:rsid w:val="003124BF"/>
    <w:rsid w:val="00D62E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F9F3"/>
  <w15:chartTrackingRefBased/>
  <w15:docId w15:val="{5B17EF77-18E0-4896-B454-39BAF365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124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24BF"/>
    <w:rPr>
      <w:rFonts w:ascii="Times New Roman" w:eastAsia="Times New Roman" w:hAnsi="Times New Roman" w:cs="Times New Roman"/>
      <w:b/>
      <w:bCs/>
      <w:kern w:val="36"/>
      <w:sz w:val="48"/>
      <w:szCs w:val="48"/>
      <w:lang w:eastAsia="nl-NL"/>
    </w:rPr>
  </w:style>
  <w:style w:type="paragraph" w:customStyle="1" w:styleId="text-intro">
    <w:name w:val="text-intro"/>
    <w:basedOn w:val="Standaard"/>
    <w:rsid w:val="003124B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3124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124BF"/>
    <w:rPr>
      <w:b/>
      <w:bCs/>
    </w:rPr>
  </w:style>
  <w:style w:type="paragraph" w:customStyle="1" w:styleId="caption">
    <w:name w:val="caption"/>
    <w:basedOn w:val="Standaard"/>
    <w:rsid w:val="003124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3124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322065">
      <w:bodyDiv w:val="1"/>
      <w:marLeft w:val="0"/>
      <w:marRight w:val="0"/>
      <w:marTop w:val="0"/>
      <w:marBottom w:val="0"/>
      <w:divBdr>
        <w:top w:val="none" w:sz="0" w:space="0" w:color="auto"/>
        <w:left w:val="none" w:sz="0" w:space="0" w:color="auto"/>
        <w:bottom w:val="none" w:sz="0" w:space="0" w:color="auto"/>
        <w:right w:val="none" w:sz="0" w:space="0" w:color="auto"/>
      </w:divBdr>
      <w:divsChild>
        <w:div w:id="2026053156">
          <w:marLeft w:val="0"/>
          <w:marRight w:val="0"/>
          <w:marTop w:val="0"/>
          <w:marBottom w:val="0"/>
          <w:divBdr>
            <w:top w:val="none" w:sz="0" w:space="0" w:color="auto"/>
            <w:left w:val="none" w:sz="0" w:space="0" w:color="auto"/>
            <w:bottom w:val="none" w:sz="0" w:space="0" w:color="auto"/>
            <w:right w:val="none" w:sz="0" w:space="0" w:color="auto"/>
          </w:divBdr>
          <w:divsChild>
            <w:div w:id="67846653">
              <w:marLeft w:val="-150"/>
              <w:marRight w:val="-150"/>
              <w:marTop w:val="0"/>
              <w:marBottom w:val="150"/>
              <w:divBdr>
                <w:top w:val="none" w:sz="0" w:space="0" w:color="auto"/>
                <w:left w:val="none" w:sz="0" w:space="0" w:color="auto"/>
                <w:bottom w:val="none" w:sz="0" w:space="0" w:color="auto"/>
                <w:right w:val="none" w:sz="0" w:space="0" w:color="auto"/>
              </w:divBdr>
              <w:divsChild>
                <w:div w:id="308629229">
                  <w:marLeft w:val="150"/>
                  <w:marRight w:val="150"/>
                  <w:marTop w:val="150"/>
                  <w:marBottom w:val="150"/>
                  <w:divBdr>
                    <w:top w:val="none" w:sz="0" w:space="0" w:color="auto"/>
                    <w:left w:val="none" w:sz="0" w:space="0" w:color="auto"/>
                    <w:bottom w:val="none" w:sz="0" w:space="0" w:color="auto"/>
                    <w:right w:val="none" w:sz="0" w:space="0" w:color="auto"/>
                  </w:divBdr>
                  <w:divsChild>
                    <w:div w:id="1402631650">
                      <w:marLeft w:val="0"/>
                      <w:marRight w:val="0"/>
                      <w:marTop w:val="0"/>
                      <w:marBottom w:val="0"/>
                      <w:divBdr>
                        <w:top w:val="none" w:sz="0" w:space="0" w:color="auto"/>
                        <w:left w:val="single" w:sz="12" w:space="8" w:color="B96399"/>
                        <w:bottom w:val="none" w:sz="0" w:space="0" w:color="auto"/>
                        <w:right w:val="none" w:sz="0" w:space="0" w:color="auto"/>
                      </w:divBdr>
                    </w:div>
                  </w:divsChild>
                </w:div>
              </w:divsChild>
            </w:div>
            <w:div w:id="1895119786">
              <w:marLeft w:val="-150"/>
              <w:marRight w:val="-150"/>
              <w:marTop w:val="0"/>
              <w:marBottom w:val="0"/>
              <w:divBdr>
                <w:top w:val="none" w:sz="0" w:space="0" w:color="auto"/>
                <w:left w:val="none" w:sz="0" w:space="0" w:color="auto"/>
                <w:bottom w:val="none" w:sz="0" w:space="0" w:color="auto"/>
                <w:right w:val="none" w:sz="0" w:space="0" w:color="auto"/>
              </w:divBdr>
              <w:divsChild>
                <w:div w:id="528224240">
                  <w:marLeft w:val="150"/>
                  <w:marRight w:val="150"/>
                  <w:marTop w:val="150"/>
                  <w:marBottom w:val="150"/>
                  <w:divBdr>
                    <w:top w:val="none" w:sz="0" w:space="0" w:color="auto"/>
                    <w:left w:val="none" w:sz="0" w:space="0" w:color="auto"/>
                    <w:bottom w:val="none" w:sz="0" w:space="0" w:color="auto"/>
                    <w:right w:val="none" w:sz="0" w:space="0" w:color="auto"/>
                  </w:divBdr>
                </w:div>
              </w:divsChild>
            </w:div>
            <w:div w:id="1301959087">
              <w:marLeft w:val="-150"/>
              <w:marRight w:val="-150"/>
              <w:marTop w:val="0"/>
              <w:marBottom w:val="0"/>
              <w:divBdr>
                <w:top w:val="none" w:sz="0" w:space="0" w:color="auto"/>
                <w:left w:val="none" w:sz="0" w:space="0" w:color="auto"/>
                <w:bottom w:val="none" w:sz="0" w:space="0" w:color="auto"/>
                <w:right w:val="none" w:sz="0" w:space="0" w:color="auto"/>
              </w:divBdr>
              <w:divsChild>
                <w:div w:id="72702404">
                  <w:marLeft w:val="150"/>
                  <w:marRight w:val="150"/>
                  <w:marTop w:val="150"/>
                  <w:marBottom w:val="150"/>
                  <w:divBdr>
                    <w:top w:val="none" w:sz="0" w:space="0" w:color="auto"/>
                    <w:left w:val="none" w:sz="0" w:space="0" w:color="auto"/>
                    <w:bottom w:val="none" w:sz="0" w:space="0" w:color="auto"/>
                    <w:right w:val="none" w:sz="0" w:space="0" w:color="auto"/>
                  </w:divBdr>
                </w:div>
              </w:divsChild>
            </w:div>
            <w:div w:id="969359343">
              <w:marLeft w:val="-150"/>
              <w:marRight w:val="-150"/>
              <w:marTop w:val="0"/>
              <w:marBottom w:val="0"/>
              <w:divBdr>
                <w:top w:val="none" w:sz="0" w:space="0" w:color="auto"/>
                <w:left w:val="none" w:sz="0" w:space="0" w:color="auto"/>
                <w:bottom w:val="none" w:sz="0" w:space="0" w:color="auto"/>
                <w:right w:val="none" w:sz="0" w:space="0" w:color="auto"/>
              </w:divBdr>
              <w:divsChild>
                <w:div w:id="993754232">
                  <w:marLeft w:val="0"/>
                  <w:marRight w:val="0"/>
                  <w:marTop w:val="150"/>
                  <w:marBottom w:val="150"/>
                  <w:divBdr>
                    <w:top w:val="none" w:sz="0" w:space="0" w:color="auto"/>
                    <w:left w:val="none" w:sz="0" w:space="0" w:color="auto"/>
                    <w:bottom w:val="none" w:sz="0" w:space="0" w:color="auto"/>
                    <w:right w:val="none" w:sz="0" w:space="0" w:color="auto"/>
                  </w:divBdr>
                </w:div>
              </w:divsChild>
            </w:div>
            <w:div w:id="1703240393">
              <w:marLeft w:val="-150"/>
              <w:marRight w:val="-150"/>
              <w:marTop w:val="0"/>
              <w:marBottom w:val="0"/>
              <w:divBdr>
                <w:top w:val="none" w:sz="0" w:space="0" w:color="auto"/>
                <w:left w:val="none" w:sz="0" w:space="0" w:color="auto"/>
                <w:bottom w:val="none" w:sz="0" w:space="0" w:color="auto"/>
                <w:right w:val="none" w:sz="0" w:space="0" w:color="auto"/>
              </w:divBdr>
              <w:divsChild>
                <w:div w:id="1604846194">
                  <w:marLeft w:val="150"/>
                  <w:marRight w:val="150"/>
                  <w:marTop w:val="150"/>
                  <w:marBottom w:val="150"/>
                  <w:divBdr>
                    <w:top w:val="none" w:sz="0" w:space="0" w:color="auto"/>
                    <w:left w:val="none" w:sz="0" w:space="0" w:color="auto"/>
                    <w:bottom w:val="none" w:sz="0" w:space="0" w:color="auto"/>
                    <w:right w:val="none" w:sz="0" w:space="0" w:color="auto"/>
                  </w:divBdr>
                </w:div>
              </w:divsChild>
            </w:div>
            <w:div w:id="1554148166">
              <w:marLeft w:val="-150"/>
              <w:marRight w:val="-150"/>
              <w:marTop w:val="0"/>
              <w:marBottom w:val="150"/>
              <w:divBdr>
                <w:top w:val="none" w:sz="0" w:space="0" w:color="auto"/>
                <w:left w:val="none" w:sz="0" w:space="0" w:color="auto"/>
                <w:bottom w:val="none" w:sz="0" w:space="0" w:color="auto"/>
                <w:right w:val="none" w:sz="0" w:space="0" w:color="auto"/>
              </w:divBdr>
              <w:divsChild>
                <w:div w:id="1039553174">
                  <w:marLeft w:val="150"/>
                  <w:marRight w:val="150"/>
                  <w:marTop w:val="150"/>
                  <w:marBottom w:val="150"/>
                  <w:divBdr>
                    <w:top w:val="none" w:sz="0" w:space="0" w:color="auto"/>
                    <w:left w:val="none" w:sz="0" w:space="0" w:color="auto"/>
                    <w:bottom w:val="none" w:sz="0" w:space="0" w:color="auto"/>
                    <w:right w:val="none" w:sz="0" w:space="0" w:color="auto"/>
                  </w:divBdr>
                  <w:divsChild>
                    <w:div w:id="1590306540">
                      <w:marLeft w:val="0"/>
                      <w:marRight w:val="0"/>
                      <w:marTop w:val="0"/>
                      <w:marBottom w:val="0"/>
                      <w:divBdr>
                        <w:top w:val="none" w:sz="0" w:space="0" w:color="auto"/>
                        <w:left w:val="single" w:sz="12" w:space="8" w:color="B96399"/>
                        <w:bottom w:val="none" w:sz="0" w:space="0" w:color="auto"/>
                        <w:right w:val="none" w:sz="0" w:space="0" w:color="auto"/>
                      </w:divBdr>
                    </w:div>
                  </w:divsChild>
                </w:div>
              </w:divsChild>
            </w:div>
            <w:div w:id="955870806">
              <w:marLeft w:val="-150"/>
              <w:marRight w:val="-150"/>
              <w:marTop w:val="0"/>
              <w:marBottom w:val="0"/>
              <w:divBdr>
                <w:top w:val="none" w:sz="0" w:space="0" w:color="auto"/>
                <w:left w:val="none" w:sz="0" w:space="0" w:color="auto"/>
                <w:bottom w:val="none" w:sz="0" w:space="0" w:color="auto"/>
                <w:right w:val="none" w:sz="0" w:space="0" w:color="auto"/>
              </w:divBdr>
              <w:divsChild>
                <w:div w:id="119544065">
                  <w:marLeft w:val="150"/>
                  <w:marRight w:val="150"/>
                  <w:marTop w:val="150"/>
                  <w:marBottom w:val="150"/>
                  <w:divBdr>
                    <w:top w:val="none" w:sz="0" w:space="0" w:color="auto"/>
                    <w:left w:val="none" w:sz="0" w:space="0" w:color="auto"/>
                    <w:bottom w:val="none" w:sz="0" w:space="0" w:color="auto"/>
                    <w:right w:val="none" w:sz="0" w:space="0" w:color="auto"/>
                  </w:divBdr>
                </w:div>
              </w:divsChild>
            </w:div>
            <w:div w:id="1692492628">
              <w:marLeft w:val="-150"/>
              <w:marRight w:val="-150"/>
              <w:marTop w:val="0"/>
              <w:marBottom w:val="0"/>
              <w:divBdr>
                <w:top w:val="none" w:sz="0" w:space="0" w:color="auto"/>
                <w:left w:val="none" w:sz="0" w:space="0" w:color="auto"/>
                <w:bottom w:val="none" w:sz="0" w:space="0" w:color="auto"/>
                <w:right w:val="none" w:sz="0" w:space="0" w:color="auto"/>
              </w:divBdr>
              <w:divsChild>
                <w:div w:id="213934396">
                  <w:marLeft w:val="150"/>
                  <w:marRight w:val="150"/>
                  <w:marTop w:val="150"/>
                  <w:marBottom w:val="150"/>
                  <w:divBdr>
                    <w:top w:val="none" w:sz="0" w:space="0" w:color="auto"/>
                    <w:left w:val="none" w:sz="0" w:space="0" w:color="auto"/>
                    <w:bottom w:val="none" w:sz="0" w:space="0" w:color="auto"/>
                    <w:right w:val="none" w:sz="0" w:space="0" w:color="auto"/>
                  </w:divBdr>
                </w:div>
              </w:divsChild>
            </w:div>
            <w:div w:id="1384139346">
              <w:marLeft w:val="-150"/>
              <w:marRight w:val="-150"/>
              <w:marTop w:val="0"/>
              <w:marBottom w:val="0"/>
              <w:divBdr>
                <w:top w:val="none" w:sz="0" w:space="0" w:color="auto"/>
                <w:left w:val="none" w:sz="0" w:space="0" w:color="auto"/>
                <w:bottom w:val="none" w:sz="0" w:space="0" w:color="auto"/>
                <w:right w:val="none" w:sz="0" w:space="0" w:color="auto"/>
              </w:divBdr>
              <w:divsChild>
                <w:div w:id="606043654">
                  <w:marLeft w:val="150"/>
                  <w:marRight w:val="150"/>
                  <w:marTop w:val="150"/>
                  <w:marBottom w:val="150"/>
                  <w:divBdr>
                    <w:top w:val="none" w:sz="0" w:space="0" w:color="auto"/>
                    <w:left w:val="none" w:sz="0" w:space="0" w:color="auto"/>
                    <w:bottom w:val="none" w:sz="0" w:space="0" w:color="auto"/>
                    <w:right w:val="none" w:sz="0" w:space="0" w:color="auto"/>
                  </w:divBdr>
                </w:div>
              </w:divsChild>
            </w:div>
            <w:div w:id="255863589">
              <w:marLeft w:val="-150"/>
              <w:marRight w:val="-150"/>
              <w:marTop w:val="0"/>
              <w:marBottom w:val="150"/>
              <w:divBdr>
                <w:top w:val="none" w:sz="0" w:space="0" w:color="auto"/>
                <w:left w:val="none" w:sz="0" w:space="0" w:color="auto"/>
                <w:bottom w:val="none" w:sz="0" w:space="0" w:color="auto"/>
                <w:right w:val="none" w:sz="0" w:space="0" w:color="auto"/>
              </w:divBdr>
              <w:divsChild>
                <w:div w:id="1652172162">
                  <w:marLeft w:val="150"/>
                  <w:marRight w:val="150"/>
                  <w:marTop w:val="150"/>
                  <w:marBottom w:val="150"/>
                  <w:divBdr>
                    <w:top w:val="none" w:sz="0" w:space="0" w:color="auto"/>
                    <w:left w:val="none" w:sz="0" w:space="0" w:color="auto"/>
                    <w:bottom w:val="none" w:sz="0" w:space="0" w:color="auto"/>
                    <w:right w:val="none" w:sz="0" w:space="0" w:color="auto"/>
                  </w:divBdr>
                  <w:divsChild>
                    <w:div w:id="1045521351">
                      <w:marLeft w:val="0"/>
                      <w:marRight w:val="0"/>
                      <w:marTop w:val="0"/>
                      <w:marBottom w:val="0"/>
                      <w:divBdr>
                        <w:top w:val="none" w:sz="0" w:space="0" w:color="auto"/>
                        <w:left w:val="single" w:sz="12" w:space="8" w:color="B96399"/>
                        <w:bottom w:val="none" w:sz="0" w:space="0" w:color="auto"/>
                        <w:right w:val="none" w:sz="0" w:space="0" w:color="auto"/>
                      </w:divBdr>
                    </w:div>
                  </w:divsChild>
                </w:div>
              </w:divsChild>
            </w:div>
            <w:div w:id="1929927744">
              <w:marLeft w:val="-150"/>
              <w:marRight w:val="-150"/>
              <w:marTop w:val="0"/>
              <w:marBottom w:val="0"/>
              <w:divBdr>
                <w:top w:val="none" w:sz="0" w:space="0" w:color="auto"/>
                <w:left w:val="none" w:sz="0" w:space="0" w:color="auto"/>
                <w:bottom w:val="none" w:sz="0" w:space="0" w:color="auto"/>
                <w:right w:val="none" w:sz="0" w:space="0" w:color="auto"/>
              </w:divBdr>
              <w:divsChild>
                <w:div w:id="984703916">
                  <w:marLeft w:val="150"/>
                  <w:marRight w:val="150"/>
                  <w:marTop w:val="150"/>
                  <w:marBottom w:val="150"/>
                  <w:divBdr>
                    <w:top w:val="none" w:sz="0" w:space="0" w:color="auto"/>
                    <w:left w:val="none" w:sz="0" w:space="0" w:color="auto"/>
                    <w:bottom w:val="none" w:sz="0" w:space="0" w:color="auto"/>
                    <w:right w:val="none" w:sz="0" w:space="0" w:color="auto"/>
                  </w:divBdr>
                </w:div>
              </w:divsChild>
            </w:div>
            <w:div w:id="1147822882">
              <w:marLeft w:val="-150"/>
              <w:marRight w:val="-150"/>
              <w:marTop w:val="0"/>
              <w:marBottom w:val="0"/>
              <w:divBdr>
                <w:top w:val="none" w:sz="0" w:space="0" w:color="auto"/>
                <w:left w:val="none" w:sz="0" w:space="0" w:color="auto"/>
                <w:bottom w:val="none" w:sz="0" w:space="0" w:color="auto"/>
                <w:right w:val="none" w:sz="0" w:space="0" w:color="auto"/>
              </w:divBdr>
              <w:divsChild>
                <w:div w:id="897058027">
                  <w:marLeft w:val="0"/>
                  <w:marRight w:val="0"/>
                  <w:marTop w:val="150"/>
                  <w:marBottom w:val="150"/>
                  <w:divBdr>
                    <w:top w:val="none" w:sz="0" w:space="0" w:color="auto"/>
                    <w:left w:val="none" w:sz="0" w:space="0" w:color="auto"/>
                    <w:bottom w:val="none" w:sz="0" w:space="0" w:color="auto"/>
                    <w:right w:val="none" w:sz="0" w:space="0" w:color="auto"/>
                  </w:divBdr>
                </w:div>
              </w:divsChild>
            </w:div>
            <w:div w:id="2104761229">
              <w:marLeft w:val="-150"/>
              <w:marRight w:val="-150"/>
              <w:marTop w:val="0"/>
              <w:marBottom w:val="0"/>
              <w:divBdr>
                <w:top w:val="none" w:sz="0" w:space="0" w:color="auto"/>
                <w:left w:val="none" w:sz="0" w:space="0" w:color="auto"/>
                <w:bottom w:val="none" w:sz="0" w:space="0" w:color="auto"/>
                <w:right w:val="none" w:sz="0" w:space="0" w:color="auto"/>
              </w:divBdr>
              <w:divsChild>
                <w:div w:id="1061515182">
                  <w:marLeft w:val="150"/>
                  <w:marRight w:val="150"/>
                  <w:marTop w:val="150"/>
                  <w:marBottom w:val="150"/>
                  <w:divBdr>
                    <w:top w:val="none" w:sz="0" w:space="0" w:color="auto"/>
                    <w:left w:val="none" w:sz="0" w:space="0" w:color="auto"/>
                    <w:bottom w:val="none" w:sz="0" w:space="0" w:color="auto"/>
                    <w:right w:val="none" w:sz="0" w:space="0" w:color="auto"/>
                  </w:divBdr>
                </w:div>
              </w:divsChild>
            </w:div>
            <w:div w:id="655190039">
              <w:marLeft w:val="-150"/>
              <w:marRight w:val="-150"/>
              <w:marTop w:val="0"/>
              <w:marBottom w:val="150"/>
              <w:divBdr>
                <w:top w:val="none" w:sz="0" w:space="0" w:color="auto"/>
                <w:left w:val="none" w:sz="0" w:space="0" w:color="auto"/>
                <w:bottom w:val="none" w:sz="0" w:space="0" w:color="auto"/>
                <w:right w:val="none" w:sz="0" w:space="0" w:color="auto"/>
              </w:divBdr>
              <w:divsChild>
                <w:div w:id="1427994877">
                  <w:marLeft w:val="150"/>
                  <w:marRight w:val="150"/>
                  <w:marTop w:val="150"/>
                  <w:marBottom w:val="150"/>
                  <w:divBdr>
                    <w:top w:val="none" w:sz="0" w:space="0" w:color="auto"/>
                    <w:left w:val="none" w:sz="0" w:space="0" w:color="auto"/>
                    <w:bottom w:val="none" w:sz="0" w:space="0" w:color="auto"/>
                    <w:right w:val="none" w:sz="0" w:space="0" w:color="auto"/>
                  </w:divBdr>
                  <w:divsChild>
                    <w:div w:id="2052070200">
                      <w:marLeft w:val="0"/>
                      <w:marRight w:val="0"/>
                      <w:marTop w:val="0"/>
                      <w:marBottom w:val="0"/>
                      <w:divBdr>
                        <w:top w:val="none" w:sz="0" w:space="0" w:color="auto"/>
                        <w:left w:val="single" w:sz="12" w:space="8" w:color="B96399"/>
                        <w:bottom w:val="none" w:sz="0" w:space="0" w:color="auto"/>
                        <w:right w:val="none" w:sz="0" w:space="0" w:color="auto"/>
                      </w:divBdr>
                    </w:div>
                  </w:divsChild>
                </w:div>
              </w:divsChild>
            </w:div>
            <w:div w:id="2025396577">
              <w:marLeft w:val="-150"/>
              <w:marRight w:val="-150"/>
              <w:marTop w:val="0"/>
              <w:marBottom w:val="0"/>
              <w:divBdr>
                <w:top w:val="none" w:sz="0" w:space="0" w:color="auto"/>
                <w:left w:val="none" w:sz="0" w:space="0" w:color="auto"/>
                <w:bottom w:val="none" w:sz="0" w:space="0" w:color="auto"/>
                <w:right w:val="none" w:sz="0" w:space="0" w:color="auto"/>
              </w:divBdr>
              <w:divsChild>
                <w:div w:id="1425415937">
                  <w:marLeft w:val="150"/>
                  <w:marRight w:val="150"/>
                  <w:marTop w:val="150"/>
                  <w:marBottom w:val="150"/>
                  <w:divBdr>
                    <w:top w:val="none" w:sz="0" w:space="0" w:color="auto"/>
                    <w:left w:val="none" w:sz="0" w:space="0" w:color="auto"/>
                    <w:bottom w:val="none" w:sz="0" w:space="0" w:color="auto"/>
                    <w:right w:val="none" w:sz="0" w:space="0" w:color="auto"/>
                  </w:divBdr>
                </w:div>
              </w:divsChild>
            </w:div>
            <w:div w:id="1304851131">
              <w:marLeft w:val="-150"/>
              <w:marRight w:val="-150"/>
              <w:marTop w:val="0"/>
              <w:marBottom w:val="0"/>
              <w:divBdr>
                <w:top w:val="none" w:sz="0" w:space="0" w:color="auto"/>
                <w:left w:val="none" w:sz="0" w:space="0" w:color="auto"/>
                <w:bottom w:val="none" w:sz="0" w:space="0" w:color="auto"/>
                <w:right w:val="none" w:sz="0" w:space="0" w:color="auto"/>
              </w:divBdr>
              <w:divsChild>
                <w:div w:id="1033075052">
                  <w:marLeft w:val="150"/>
                  <w:marRight w:val="150"/>
                  <w:marTop w:val="150"/>
                  <w:marBottom w:val="150"/>
                  <w:divBdr>
                    <w:top w:val="none" w:sz="0" w:space="0" w:color="auto"/>
                    <w:left w:val="none" w:sz="0" w:space="0" w:color="auto"/>
                    <w:bottom w:val="none" w:sz="0" w:space="0" w:color="auto"/>
                    <w:right w:val="none" w:sz="0" w:space="0" w:color="auto"/>
                  </w:divBdr>
                </w:div>
              </w:divsChild>
            </w:div>
            <w:div w:id="987319363">
              <w:marLeft w:val="-150"/>
              <w:marRight w:val="-150"/>
              <w:marTop w:val="0"/>
              <w:marBottom w:val="0"/>
              <w:divBdr>
                <w:top w:val="none" w:sz="0" w:space="0" w:color="auto"/>
                <w:left w:val="none" w:sz="0" w:space="0" w:color="auto"/>
                <w:bottom w:val="none" w:sz="0" w:space="0" w:color="auto"/>
                <w:right w:val="none" w:sz="0" w:space="0" w:color="auto"/>
              </w:divBdr>
              <w:divsChild>
                <w:div w:id="578907479">
                  <w:marLeft w:val="150"/>
                  <w:marRight w:val="150"/>
                  <w:marTop w:val="150"/>
                  <w:marBottom w:val="150"/>
                  <w:divBdr>
                    <w:top w:val="none" w:sz="0" w:space="0" w:color="auto"/>
                    <w:left w:val="none" w:sz="0" w:space="0" w:color="auto"/>
                    <w:bottom w:val="none" w:sz="0" w:space="0" w:color="auto"/>
                    <w:right w:val="none" w:sz="0" w:space="0" w:color="auto"/>
                  </w:divBdr>
                </w:div>
              </w:divsChild>
            </w:div>
            <w:div w:id="1567640845">
              <w:marLeft w:val="-150"/>
              <w:marRight w:val="-150"/>
              <w:marTop w:val="0"/>
              <w:marBottom w:val="0"/>
              <w:divBdr>
                <w:top w:val="none" w:sz="0" w:space="0" w:color="auto"/>
                <w:left w:val="none" w:sz="0" w:space="0" w:color="auto"/>
                <w:bottom w:val="none" w:sz="0" w:space="0" w:color="auto"/>
                <w:right w:val="none" w:sz="0" w:space="0" w:color="auto"/>
              </w:divBdr>
              <w:divsChild>
                <w:div w:id="484930097">
                  <w:marLeft w:val="150"/>
                  <w:marRight w:val="150"/>
                  <w:marTop w:val="150"/>
                  <w:marBottom w:val="150"/>
                  <w:divBdr>
                    <w:top w:val="none" w:sz="0" w:space="0" w:color="auto"/>
                    <w:left w:val="none" w:sz="0" w:space="0" w:color="auto"/>
                    <w:bottom w:val="none" w:sz="0" w:space="0" w:color="auto"/>
                    <w:right w:val="none" w:sz="0" w:space="0" w:color="auto"/>
                  </w:divBdr>
                  <w:divsChild>
                    <w:div w:id="1124234300">
                      <w:marLeft w:val="0"/>
                      <w:marRight w:val="0"/>
                      <w:marTop w:val="150"/>
                      <w:marBottom w:val="0"/>
                      <w:divBdr>
                        <w:top w:val="none" w:sz="0" w:space="0" w:color="auto"/>
                        <w:left w:val="single" w:sz="12" w:space="8" w:color="B96399"/>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446320-2C49-49AC-90EA-5A077E321484}"/>
</file>

<file path=customXml/itemProps2.xml><?xml version="1.0" encoding="utf-8"?>
<ds:datastoreItem xmlns:ds="http://schemas.openxmlformats.org/officeDocument/2006/customXml" ds:itemID="{8E52CEF3-A63B-4FEB-BE66-0FA829E7D1BF}"/>
</file>

<file path=customXml/itemProps3.xml><?xml version="1.0" encoding="utf-8"?>
<ds:datastoreItem xmlns:ds="http://schemas.openxmlformats.org/officeDocument/2006/customXml" ds:itemID="{21DE9A0B-07CB-4D03-95A9-CB02C3F651E7}"/>
</file>

<file path=docProps/app.xml><?xml version="1.0" encoding="utf-8"?>
<Properties xmlns="http://schemas.openxmlformats.org/officeDocument/2006/extended-properties" xmlns:vt="http://schemas.openxmlformats.org/officeDocument/2006/docPropsVTypes">
  <Template>Normal</Template>
  <TotalTime>1</TotalTime>
  <Pages>6</Pages>
  <Words>1678</Words>
  <Characters>9234</Characters>
  <Application>Microsoft Office Word</Application>
  <DocSecurity>0</DocSecurity>
  <Lines>76</Lines>
  <Paragraphs>21</Paragraphs>
  <ScaleCrop>false</ScaleCrop>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Hermien</dc:creator>
  <cp:keywords/>
  <dc:description/>
  <cp:lastModifiedBy># De Activiteit | Hermien</cp:lastModifiedBy>
  <cp:revision>1</cp:revision>
  <dcterms:created xsi:type="dcterms:W3CDTF">2022-05-10T09:03:00Z</dcterms:created>
  <dcterms:modified xsi:type="dcterms:W3CDTF">2022-05-10T09:04:00Z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